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0B" w:rsidRPr="00251CDC" w:rsidRDefault="0016640B" w:rsidP="006C60F7">
      <w:pPr>
        <w:pStyle w:val="Heading1"/>
        <w:spacing w:before="120" w:after="120" w:line="240" w:lineRule="auto"/>
        <w:jc w:val="center"/>
        <w:rPr>
          <w:sz w:val="52"/>
          <w:szCs w:val="52"/>
        </w:rPr>
      </w:pPr>
      <w:bookmarkStart w:id="0" w:name="_Toc447177844"/>
      <w:r>
        <w:rPr>
          <w:sz w:val="52"/>
          <w:szCs w:val="52"/>
        </w:rPr>
        <w:t xml:space="preserve">Parish of </w:t>
      </w:r>
      <w:r w:rsidRPr="00251CDC">
        <w:rPr>
          <w:sz w:val="52"/>
          <w:szCs w:val="52"/>
        </w:rPr>
        <w:t>Mattersey and Mattersey Thorpe</w:t>
      </w:r>
      <w:bookmarkEnd w:id="0"/>
    </w:p>
    <w:p w:rsidR="0016640B" w:rsidRPr="00251CDC" w:rsidRDefault="0016640B" w:rsidP="006C60F7">
      <w:pPr>
        <w:pStyle w:val="Heading1"/>
        <w:spacing w:before="120" w:after="120" w:line="240" w:lineRule="auto"/>
        <w:jc w:val="center"/>
        <w:rPr>
          <w:sz w:val="52"/>
          <w:szCs w:val="52"/>
        </w:rPr>
      </w:pPr>
      <w:bookmarkStart w:id="1" w:name="_Toc447177845"/>
      <w:r w:rsidRPr="00251CDC">
        <w:rPr>
          <w:sz w:val="52"/>
          <w:szCs w:val="52"/>
        </w:rPr>
        <w:t xml:space="preserve">Neighbourhood </w:t>
      </w:r>
      <w:r>
        <w:rPr>
          <w:sz w:val="52"/>
          <w:szCs w:val="52"/>
        </w:rPr>
        <w:t xml:space="preserve">Development </w:t>
      </w:r>
      <w:r w:rsidRPr="00251CDC">
        <w:rPr>
          <w:sz w:val="52"/>
          <w:szCs w:val="52"/>
        </w:rPr>
        <w:t>Plan</w:t>
      </w:r>
      <w:bookmarkEnd w:id="1"/>
    </w:p>
    <w:p w:rsidR="0016640B" w:rsidRDefault="0016640B" w:rsidP="00251CDC">
      <w:pPr>
        <w:pStyle w:val="Heading1"/>
        <w:jc w:val="center"/>
        <w:rPr>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0;text-align:left;margin-left:32.8pt;margin-top:158pt;width:411.45pt;height:582pt;z-index:-251658240;visibility:visible;mso-position-vertical-relative:page">
            <v:imagedata r:id="rId7" o:title=""/>
            <w10:wrap anchory="page"/>
          </v:shape>
        </w:pict>
      </w:r>
    </w:p>
    <w:p w:rsidR="0016640B" w:rsidRDefault="0016640B" w:rsidP="00251CDC">
      <w:pPr>
        <w:pStyle w:val="Heading1"/>
        <w:jc w:val="center"/>
        <w:rPr>
          <w:sz w:val="52"/>
          <w:szCs w:val="52"/>
        </w:rPr>
      </w:pPr>
      <w:bookmarkStart w:id="2" w:name="_GoBack"/>
      <w:bookmarkEnd w:id="2"/>
    </w:p>
    <w:p w:rsidR="0016640B" w:rsidRDefault="0016640B" w:rsidP="00251CDC">
      <w:pPr>
        <w:pStyle w:val="Heading1"/>
        <w:jc w:val="center"/>
        <w:rPr>
          <w:sz w:val="52"/>
          <w:szCs w:val="52"/>
        </w:rPr>
      </w:pPr>
      <w:bookmarkStart w:id="3" w:name="_Toc447177846"/>
    </w:p>
    <w:p w:rsidR="0016640B" w:rsidRDefault="0016640B" w:rsidP="00251CDC">
      <w:pPr>
        <w:pStyle w:val="Heading1"/>
        <w:jc w:val="center"/>
        <w:rPr>
          <w:sz w:val="52"/>
          <w:szCs w:val="52"/>
        </w:rPr>
      </w:pPr>
    </w:p>
    <w:p w:rsidR="0016640B" w:rsidRDefault="0016640B" w:rsidP="00251CDC">
      <w:pPr>
        <w:pStyle w:val="Heading1"/>
        <w:jc w:val="center"/>
        <w:rPr>
          <w:sz w:val="52"/>
          <w:szCs w:val="52"/>
        </w:rPr>
      </w:pPr>
    </w:p>
    <w:p w:rsidR="0016640B" w:rsidRDefault="0016640B" w:rsidP="00251CDC">
      <w:pPr>
        <w:pStyle w:val="Heading1"/>
        <w:jc w:val="center"/>
        <w:rPr>
          <w:sz w:val="52"/>
          <w:szCs w:val="52"/>
        </w:rPr>
      </w:pPr>
    </w:p>
    <w:p w:rsidR="0016640B" w:rsidRPr="00251CDC" w:rsidRDefault="0016640B" w:rsidP="00251CDC">
      <w:pPr>
        <w:pStyle w:val="Heading1"/>
        <w:jc w:val="center"/>
        <w:rPr>
          <w:sz w:val="52"/>
          <w:szCs w:val="52"/>
        </w:rPr>
      </w:pPr>
      <w:r w:rsidRPr="00251CDC">
        <w:rPr>
          <w:sz w:val="52"/>
          <w:szCs w:val="52"/>
        </w:rPr>
        <w:t>Residents Survey – March 2016</w:t>
      </w:r>
      <w:bookmarkEnd w:id="3"/>
    </w:p>
    <w:p w:rsidR="0016640B" w:rsidRPr="00251CDC" w:rsidRDefault="0016640B" w:rsidP="00251CDC">
      <w:pPr>
        <w:pStyle w:val="Heading1"/>
        <w:jc w:val="center"/>
        <w:rPr>
          <w:sz w:val="52"/>
          <w:szCs w:val="52"/>
        </w:rPr>
      </w:pPr>
      <w:bookmarkStart w:id="4" w:name="_Toc447177847"/>
      <w:r w:rsidRPr="00251CDC">
        <w:rPr>
          <w:sz w:val="52"/>
          <w:szCs w:val="52"/>
        </w:rPr>
        <w:t>Initial Report</w:t>
      </w:r>
      <w:bookmarkEnd w:id="4"/>
      <w:r>
        <w:rPr>
          <w:sz w:val="52"/>
          <w:szCs w:val="52"/>
        </w:rPr>
        <w:t xml:space="preserve"> – 31</w:t>
      </w:r>
      <w:r w:rsidRPr="00EA1A60">
        <w:rPr>
          <w:sz w:val="52"/>
          <w:szCs w:val="52"/>
          <w:vertAlign w:val="superscript"/>
        </w:rPr>
        <w:t>st</w:t>
      </w:r>
      <w:r>
        <w:rPr>
          <w:sz w:val="52"/>
          <w:szCs w:val="52"/>
        </w:rPr>
        <w:t xml:space="preserve"> March 2016</w:t>
      </w:r>
    </w:p>
    <w:p w:rsidR="0016640B" w:rsidRPr="00251CDC" w:rsidRDefault="0016640B" w:rsidP="00251CDC"/>
    <w:p w:rsidR="0016640B" w:rsidRPr="00251CDC" w:rsidRDefault="0016640B" w:rsidP="00251CDC">
      <w:pPr>
        <w:pStyle w:val="Heading1"/>
      </w:pPr>
      <w:r w:rsidRPr="00251CDC">
        <w:br w:type="page"/>
      </w:r>
    </w:p>
    <w:p w:rsidR="0016640B" w:rsidRPr="00F05AE2" w:rsidRDefault="0016640B">
      <w:pPr>
        <w:pStyle w:val="TOCHeading"/>
        <w:rPr>
          <w:rFonts w:ascii="Calibri" w:hAnsi="Calibri"/>
          <w:color w:val="001EC8"/>
        </w:rPr>
      </w:pPr>
      <w:r w:rsidRPr="00F05AE2">
        <w:rPr>
          <w:rFonts w:ascii="Calibri" w:hAnsi="Calibri"/>
          <w:color w:val="001EC8"/>
        </w:rPr>
        <w:t>Contents</w:t>
      </w:r>
    </w:p>
    <w:p w:rsidR="0016640B" w:rsidRDefault="0016640B">
      <w:pPr>
        <w:pStyle w:val="TOC1"/>
        <w:tabs>
          <w:tab w:val="right" w:leader="dot" w:pos="9322"/>
        </w:tabs>
        <w:rPr>
          <w:noProof/>
        </w:rPr>
      </w:pPr>
      <w:r>
        <w:fldChar w:fldCharType="begin"/>
      </w:r>
      <w:r>
        <w:instrText xml:space="preserve"> TOC \o "1-3" \h \z \u </w:instrText>
      </w:r>
      <w:r>
        <w:fldChar w:fldCharType="separate"/>
      </w:r>
    </w:p>
    <w:p w:rsidR="0016640B" w:rsidRDefault="0016640B">
      <w:pPr>
        <w:pStyle w:val="TOC2"/>
        <w:tabs>
          <w:tab w:val="right" w:leader="dot" w:pos="9322"/>
        </w:tabs>
        <w:rPr>
          <w:noProof/>
        </w:rPr>
      </w:pPr>
      <w:hyperlink w:anchor="_Toc447177848" w:history="1">
        <w:r w:rsidRPr="00F05AE2">
          <w:rPr>
            <w:rStyle w:val="Hyperlink"/>
            <w:b/>
            <w:noProof/>
          </w:rPr>
          <w:t>Introduction</w:t>
        </w:r>
        <w:r>
          <w:rPr>
            <w:noProof/>
            <w:webHidden/>
          </w:rPr>
          <w:tab/>
        </w:r>
        <w:r>
          <w:rPr>
            <w:noProof/>
            <w:webHidden/>
          </w:rPr>
          <w:fldChar w:fldCharType="begin"/>
        </w:r>
        <w:r>
          <w:rPr>
            <w:noProof/>
            <w:webHidden/>
          </w:rPr>
          <w:instrText xml:space="preserve"> PAGEREF _Toc447177848 \h </w:instrText>
        </w:r>
        <w:r>
          <w:rPr>
            <w:noProof/>
            <w:webHidden/>
          </w:rPr>
        </w:r>
        <w:r>
          <w:rPr>
            <w:noProof/>
            <w:webHidden/>
          </w:rPr>
          <w:fldChar w:fldCharType="separate"/>
        </w:r>
        <w:r>
          <w:rPr>
            <w:noProof/>
            <w:webHidden/>
          </w:rPr>
          <w:t>3</w:t>
        </w:r>
        <w:r>
          <w:rPr>
            <w:noProof/>
            <w:webHidden/>
          </w:rPr>
          <w:fldChar w:fldCharType="end"/>
        </w:r>
      </w:hyperlink>
    </w:p>
    <w:p w:rsidR="0016640B" w:rsidRDefault="0016640B">
      <w:pPr>
        <w:pStyle w:val="TOC2"/>
        <w:tabs>
          <w:tab w:val="right" w:leader="dot" w:pos="9322"/>
        </w:tabs>
        <w:rPr>
          <w:noProof/>
        </w:rPr>
      </w:pPr>
      <w:hyperlink w:anchor="_Toc447177849" w:history="1">
        <w:r w:rsidRPr="00F05AE2">
          <w:rPr>
            <w:rStyle w:val="Hyperlink"/>
            <w:b/>
            <w:noProof/>
          </w:rPr>
          <w:t>Survey detail</w:t>
        </w:r>
        <w:r>
          <w:rPr>
            <w:noProof/>
            <w:webHidden/>
          </w:rPr>
          <w:tab/>
        </w:r>
        <w:r>
          <w:rPr>
            <w:noProof/>
            <w:webHidden/>
          </w:rPr>
          <w:fldChar w:fldCharType="begin"/>
        </w:r>
        <w:r>
          <w:rPr>
            <w:noProof/>
            <w:webHidden/>
          </w:rPr>
          <w:instrText xml:space="preserve"> PAGEREF _Toc447177849 \h </w:instrText>
        </w:r>
        <w:r>
          <w:rPr>
            <w:noProof/>
            <w:webHidden/>
          </w:rPr>
        </w:r>
        <w:r>
          <w:rPr>
            <w:noProof/>
            <w:webHidden/>
          </w:rPr>
          <w:fldChar w:fldCharType="separate"/>
        </w:r>
        <w:r>
          <w:rPr>
            <w:noProof/>
            <w:webHidden/>
          </w:rPr>
          <w:t>4</w:t>
        </w:r>
        <w:r>
          <w:rPr>
            <w:noProof/>
            <w:webHidden/>
          </w:rPr>
          <w:fldChar w:fldCharType="end"/>
        </w:r>
      </w:hyperlink>
    </w:p>
    <w:p w:rsidR="0016640B" w:rsidRDefault="0016640B">
      <w:pPr>
        <w:pStyle w:val="TOC2"/>
        <w:tabs>
          <w:tab w:val="right" w:leader="dot" w:pos="9322"/>
        </w:tabs>
        <w:rPr>
          <w:noProof/>
        </w:rPr>
      </w:pPr>
      <w:hyperlink w:anchor="_Toc447177850" w:history="1">
        <w:r w:rsidRPr="008C205A">
          <w:rPr>
            <w:rStyle w:val="Hyperlink"/>
            <w:rFonts w:cs="Arial"/>
            <w:b/>
            <w:noProof/>
          </w:rPr>
          <w:t>About the population</w:t>
        </w:r>
        <w:r>
          <w:rPr>
            <w:noProof/>
            <w:webHidden/>
          </w:rPr>
          <w:tab/>
        </w:r>
        <w:r>
          <w:rPr>
            <w:noProof/>
            <w:webHidden/>
          </w:rPr>
          <w:fldChar w:fldCharType="begin"/>
        </w:r>
        <w:r>
          <w:rPr>
            <w:noProof/>
            <w:webHidden/>
          </w:rPr>
          <w:instrText xml:space="preserve"> PAGEREF _Toc447177850 \h </w:instrText>
        </w:r>
        <w:r>
          <w:rPr>
            <w:noProof/>
            <w:webHidden/>
          </w:rPr>
        </w:r>
        <w:r>
          <w:rPr>
            <w:noProof/>
            <w:webHidden/>
          </w:rPr>
          <w:fldChar w:fldCharType="separate"/>
        </w:r>
        <w:r>
          <w:rPr>
            <w:noProof/>
            <w:webHidden/>
          </w:rPr>
          <w:t>5</w:t>
        </w:r>
        <w:r>
          <w:rPr>
            <w:noProof/>
            <w:webHidden/>
          </w:rPr>
          <w:fldChar w:fldCharType="end"/>
        </w:r>
      </w:hyperlink>
    </w:p>
    <w:p w:rsidR="0016640B" w:rsidRDefault="0016640B">
      <w:pPr>
        <w:pStyle w:val="TOC2"/>
        <w:tabs>
          <w:tab w:val="right" w:leader="dot" w:pos="9322"/>
        </w:tabs>
        <w:rPr>
          <w:noProof/>
        </w:rPr>
      </w:pPr>
      <w:hyperlink w:anchor="_Toc447177851" w:history="1">
        <w:r w:rsidRPr="008C205A">
          <w:rPr>
            <w:rStyle w:val="Hyperlink"/>
            <w:rFonts w:cs="Arial"/>
            <w:b/>
            <w:noProof/>
          </w:rPr>
          <w:t>Transport</w:t>
        </w:r>
        <w:r>
          <w:rPr>
            <w:noProof/>
            <w:webHidden/>
          </w:rPr>
          <w:tab/>
        </w:r>
        <w:r>
          <w:rPr>
            <w:noProof/>
            <w:webHidden/>
          </w:rPr>
          <w:fldChar w:fldCharType="begin"/>
        </w:r>
        <w:r>
          <w:rPr>
            <w:noProof/>
            <w:webHidden/>
          </w:rPr>
          <w:instrText xml:space="preserve"> PAGEREF _Toc447177851 \h </w:instrText>
        </w:r>
        <w:r>
          <w:rPr>
            <w:noProof/>
            <w:webHidden/>
          </w:rPr>
        </w:r>
        <w:r>
          <w:rPr>
            <w:noProof/>
            <w:webHidden/>
          </w:rPr>
          <w:fldChar w:fldCharType="separate"/>
        </w:r>
        <w:r>
          <w:rPr>
            <w:noProof/>
            <w:webHidden/>
          </w:rPr>
          <w:t>9</w:t>
        </w:r>
        <w:r>
          <w:rPr>
            <w:noProof/>
            <w:webHidden/>
          </w:rPr>
          <w:fldChar w:fldCharType="end"/>
        </w:r>
      </w:hyperlink>
    </w:p>
    <w:p w:rsidR="0016640B" w:rsidRDefault="0016640B">
      <w:pPr>
        <w:pStyle w:val="TOC2"/>
        <w:tabs>
          <w:tab w:val="right" w:leader="dot" w:pos="9322"/>
        </w:tabs>
        <w:rPr>
          <w:noProof/>
        </w:rPr>
      </w:pPr>
      <w:hyperlink w:anchor="_Toc447177852" w:history="1">
        <w:r w:rsidRPr="008C205A">
          <w:rPr>
            <w:rStyle w:val="Hyperlink"/>
            <w:rFonts w:cs="Arial"/>
            <w:b/>
            <w:iCs/>
            <w:noProof/>
          </w:rPr>
          <w:t>Employment</w:t>
        </w:r>
        <w:r>
          <w:rPr>
            <w:noProof/>
            <w:webHidden/>
          </w:rPr>
          <w:tab/>
        </w:r>
        <w:r>
          <w:rPr>
            <w:noProof/>
            <w:webHidden/>
          </w:rPr>
          <w:fldChar w:fldCharType="begin"/>
        </w:r>
        <w:r>
          <w:rPr>
            <w:noProof/>
            <w:webHidden/>
          </w:rPr>
          <w:instrText xml:space="preserve"> PAGEREF _Toc447177852 \h </w:instrText>
        </w:r>
        <w:r>
          <w:rPr>
            <w:noProof/>
            <w:webHidden/>
          </w:rPr>
        </w:r>
        <w:r>
          <w:rPr>
            <w:noProof/>
            <w:webHidden/>
          </w:rPr>
          <w:fldChar w:fldCharType="separate"/>
        </w:r>
        <w:r>
          <w:rPr>
            <w:noProof/>
            <w:webHidden/>
          </w:rPr>
          <w:t>11</w:t>
        </w:r>
        <w:r>
          <w:rPr>
            <w:noProof/>
            <w:webHidden/>
          </w:rPr>
          <w:fldChar w:fldCharType="end"/>
        </w:r>
      </w:hyperlink>
    </w:p>
    <w:p w:rsidR="0016640B" w:rsidRDefault="0016640B">
      <w:pPr>
        <w:pStyle w:val="TOC2"/>
        <w:tabs>
          <w:tab w:val="right" w:leader="dot" w:pos="9322"/>
        </w:tabs>
        <w:rPr>
          <w:noProof/>
        </w:rPr>
      </w:pPr>
      <w:hyperlink w:anchor="_Toc447177853" w:history="1">
        <w:r w:rsidRPr="008C205A">
          <w:rPr>
            <w:rStyle w:val="Hyperlink"/>
            <w:rFonts w:cs="Arial"/>
            <w:b/>
            <w:iCs/>
            <w:noProof/>
          </w:rPr>
          <w:t>Housing</w:t>
        </w:r>
        <w:r>
          <w:rPr>
            <w:noProof/>
            <w:webHidden/>
          </w:rPr>
          <w:tab/>
        </w:r>
        <w:r>
          <w:rPr>
            <w:noProof/>
            <w:webHidden/>
          </w:rPr>
          <w:fldChar w:fldCharType="begin"/>
        </w:r>
        <w:r>
          <w:rPr>
            <w:noProof/>
            <w:webHidden/>
          </w:rPr>
          <w:instrText xml:space="preserve"> PAGEREF _Toc447177853 \h </w:instrText>
        </w:r>
        <w:r>
          <w:rPr>
            <w:noProof/>
            <w:webHidden/>
          </w:rPr>
        </w:r>
        <w:r>
          <w:rPr>
            <w:noProof/>
            <w:webHidden/>
          </w:rPr>
          <w:fldChar w:fldCharType="separate"/>
        </w:r>
        <w:r>
          <w:rPr>
            <w:noProof/>
            <w:webHidden/>
          </w:rPr>
          <w:t>14</w:t>
        </w:r>
        <w:r>
          <w:rPr>
            <w:noProof/>
            <w:webHidden/>
          </w:rPr>
          <w:fldChar w:fldCharType="end"/>
        </w:r>
      </w:hyperlink>
    </w:p>
    <w:p w:rsidR="0016640B" w:rsidRDefault="0016640B">
      <w:pPr>
        <w:pStyle w:val="TOC2"/>
        <w:tabs>
          <w:tab w:val="right" w:leader="dot" w:pos="9322"/>
        </w:tabs>
        <w:rPr>
          <w:noProof/>
        </w:rPr>
      </w:pPr>
      <w:hyperlink w:anchor="_Toc447177854" w:history="1">
        <w:r w:rsidRPr="008C205A">
          <w:rPr>
            <w:rStyle w:val="Hyperlink"/>
            <w:rFonts w:cs="Arial"/>
            <w:b/>
            <w:iCs/>
            <w:noProof/>
          </w:rPr>
          <w:t>Local Environment</w:t>
        </w:r>
        <w:r>
          <w:rPr>
            <w:noProof/>
            <w:webHidden/>
          </w:rPr>
          <w:tab/>
        </w:r>
        <w:r>
          <w:rPr>
            <w:noProof/>
            <w:webHidden/>
          </w:rPr>
          <w:fldChar w:fldCharType="begin"/>
        </w:r>
        <w:r>
          <w:rPr>
            <w:noProof/>
            <w:webHidden/>
          </w:rPr>
          <w:instrText xml:space="preserve"> PAGEREF _Toc447177854 \h </w:instrText>
        </w:r>
        <w:r>
          <w:rPr>
            <w:noProof/>
            <w:webHidden/>
          </w:rPr>
        </w:r>
        <w:r>
          <w:rPr>
            <w:noProof/>
            <w:webHidden/>
          </w:rPr>
          <w:fldChar w:fldCharType="separate"/>
        </w:r>
        <w:r>
          <w:rPr>
            <w:noProof/>
            <w:webHidden/>
          </w:rPr>
          <w:t>16</w:t>
        </w:r>
        <w:r>
          <w:rPr>
            <w:noProof/>
            <w:webHidden/>
          </w:rPr>
          <w:fldChar w:fldCharType="end"/>
        </w:r>
      </w:hyperlink>
    </w:p>
    <w:p w:rsidR="0016640B" w:rsidRDefault="0016640B">
      <w:pPr>
        <w:pStyle w:val="TOC2"/>
        <w:tabs>
          <w:tab w:val="right" w:leader="dot" w:pos="9322"/>
        </w:tabs>
        <w:rPr>
          <w:noProof/>
        </w:rPr>
      </w:pPr>
      <w:hyperlink w:anchor="_Toc447177855" w:history="1">
        <w:r w:rsidRPr="008C205A">
          <w:rPr>
            <w:rStyle w:val="Hyperlink"/>
            <w:rFonts w:cs="Arial"/>
            <w:b/>
            <w:iCs/>
            <w:noProof/>
          </w:rPr>
          <w:t>School</w:t>
        </w:r>
        <w:r>
          <w:rPr>
            <w:noProof/>
            <w:webHidden/>
          </w:rPr>
          <w:tab/>
        </w:r>
        <w:r>
          <w:rPr>
            <w:noProof/>
            <w:webHidden/>
          </w:rPr>
          <w:fldChar w:fldCharType="begin"/>
        </w:r>
        <w:r>
          <w:rPr>
            <w:noProof/>
            <w:webHidden/>
          </w:rPr>
          <w:instrText xml:space="preserve"> PAGEREF _Toc447177855 \h </w:instrText>
        </w:r>
        <w:r>
          <w:rPr>
            <w:noProof/>
            <w:webHidden/>
          </w:rPr>
        </w:r>
        <w:r>
          <w:rPr>
            <w:noProof/>
            <w:webHidden/>
          </w:rPr>
          <w:fldChar w:fldCharType="separate"/>
        </w:r>
        <w:r>
          <w:rPr>
            <w:noProof/>
            <w:webHidden/>
          </w:rPr>
          <w:t>20</w:t>
        </w:r>
        <w:r>
          <w:rPr>
            <w:noProof/>
            <w:webHidden/>
          </w:rPr>
          <w:fldChar w:fldCharType="end"/>
        </w:r>
      </w:hyperlink>
    </w:p>
    <w:p w:rsidR="0016640B" w:rsidRDefault="0016640B">
      <w:pPr>
        <w:pStyle w:val="TOC2"/>
        <w:tabs>
          <w:tab w:val="right" w:leader="dot" w:pos="9322"/>
        </w:tabs>
        <w:rPr>
          <w:noProof/>
        </w:rPr>
      </w:pPr>
      <w:hyperlink w:anchor="_Toc447177856" w:history="1">
        <w:r w:rsidRPr="008C205A">
          <w:rPr>
            <w:rStyle w:val="Hyperlink"/>
            <w:rFonts w:cs="Arial"/>
            <w:b/>
            <w:noProof/>
          </w:rPr>
          <w:t>Recreation</w:t>
        </w:r>
        <w:r>
          <w:rPr>
            <w:noProof/>
            <w:webHidden/>
          </w:rPr>
          <w:tab/>
        </w:r>
        <w:r>
          <w:rPr>
            <w:noProof/>
            <w:webHidden/>
          </w:rPr>
          <w:fldChar w:fldCharType="begin"/>
        </w:r>
        <w:r>
          <w:rPr>
            <w:noProof/>
            <w:webHidden/>
          </w:rPr>
          <w:instrText xml:space="preserve"> PAGEREF _Toc447177856 \h </w:instrText>
        </w:r>
        <w:r>
          <w:rPr>
            <w:noProof/>
            <w:webHidden/>
          </w:rPr>
        </w:r>
        <w:r>
          <w:rPr>
            <w:noProof/>
            <w:webHidden/>
          </w:rPr>
          <w:fldChar w:fldCharType="separate"/>
        </w:r>
        <w:r>
          <w:rPr>
            <w:noProof/>
            <w:webHidden/>
          </w:rPr>
          <w:t>21</w:t>
        </w:r>
        <w:r>
          <w:rPr>
            <w:noProof/>
            <w:webHidden/>
          </w:rPr>
          <w:fldChar w:fldCharType="end"/>
        </w:r>
      </w:hyperlink>
    </w:p>
    <w:p w:rsidR="0016640B" w:rsidRDefault="0016640B">
      <w:r>
        <w:fldChar w:fldCharType="end"/>
      </w:r>
    </w:p>
    <w:p w:rsidR="0016640B" w:rsidRDefault="0016640B">
      <w:pPr>
        <w:spacing w:after="0" w:line="240" w:lineRule="auto"/>
        <w:rPr>
          <w:rFonts w:cs="Arial"/>
          <w:b/>
          <w:color w:val="001EC8"/>
          <w:sz w:val="28"/>
          <w:szCs w:val="20"/>
        </w:rPr>
      </w:pPr>
      <w:r>
        <w:br w:type="page"/>
      </w:r>
    </w:p>
    <w:p w:rsidR="0016640B" w:rsidRPr="00F05AE2" w:rsidRDefault="0016640B" w:rsidP="00F05AE2">
      <w:pPr>
        <w:pStyle w:val="Heading2"/>
      </w:pPr>
      <w:bookmarkStart w:id="5" w:name="_Toc447177848"/>
      <w:r w:rsidRPr="00F05AE2">
        <w:t>Introduction</w:t>
      </w:r>
      <w:bookmarkEnd w:id="5"/>
    </w:p>
    <w:p w:rsidR="0016640B" w:rsidRDefault="0016640B" w:rsidP="00251CDC">
      <w:r>
        <w:t>Neighbourhood planning gives communities direct power to develop a shared vision for their neighbourhood and shape the development and growth of Mattersey and Mattersey Thorpe.</w:t>
      </w:r>
    </w:p>
    <w:p w:rsidR="0016640B" w:rsidRDefault="0016640B" w:rsidP="00251CDC">
      <w:r>
        <w:t>A neighbourhood plan will let us choose where we want new homes, shops and businesses to be built, have our say on what those new buildings should look like and what infrastructure should be provided, and in some circumstances, grant planning permission for the new buildings we want to see go ahead. Neighbourhood planning provides a powerful set of tools for local people to ensure that they get the right types of development for our community where the ambition of the neighbourhood is aligned with the strategic needs and priorities of the wider local area.</w:t>
      </w:r>
    </w:p>
    <w:p w:rsidR="0016640B" w:rsidRPr="00251CDC" w:rsidRDefault="0016640B" w:rsidP="00251CDC">
      <w:r>
        <w:t>This survey is the first stage in helping us produce a Neighbourhood plan for the parish of Mattersey and Mattersey Thorpe.</w:t>
      </w:r>
    </w:p>
    <w:p w:rsidR="0016640B" w:rsidRDefault="0016640B">
      <w:pPr>
        <w:spacing w:after="0" w:line="240" w:lineRule="auto"/>
        <w:rPr>
          <w:rFonts w:cs="Arial"/>
          <w:b/>
          <w:color w:val="001EC8"/>
          <w:sz w:val="28"/>
          <w:szCs w:val="20"/>
        </w:rPr>
      </w:pPr>
      <w:r>
        <w:br w:type="page"/>
      </w:r>
    </w:p>
    <w:p w:rsidR="0016640B" w:rsidRDefault="0016640B" w:rsidP="00F05AE2">
      <w:pPr>
        <w:pStyle w:val="Heading2"/>
      </w:pPr>
      <w:bookmarkStart w:id="6" w:name="_Toc447177849"/>
      <w:r>
        <w:t>Survey detail</w:t>
      </w:r>
      <w:bookmarkEnd w:id="6"/>
    </w:p>
    <w:p w:rsidR="0016640B" w:rsidRPr="00251CDC" w:rsidRDefault="0016640B" w:rsidP="00251CDC">
      <w:pPr>
        <w:rPr>
          <w:color w:val="FF0000"/>
          <w:szCs w:val="24"/>
        </w:rPr>
      </w:pPr>
      <w:r w:rsidRPr="00251CDC">
        <w:rPr>
          <w:szCs w:val="24"/>
        </w:rPr>
        <w:t>The forms were hand delivered with an explanation of the purpose of the survey given to the person (adult) who answered the door. The questionnaires were delivered on the 18 March 2016 and collected on the 20 March 2016.</w:t>
      </w:r>
    </w:p>
    <w:p w:rsidR="0016640B" w:rsidRPr="00251CDC" w:rsidRDefault="0016640B" w:rsidP="00251CDC">
      <w:pPr>
        <w:rPr>
          <w:szCs w:val="24"/>
        </w:rPr>
      </w:pPr>
      <w:r w:rsidRPr="00251CDC">
        <w:rPr>
          <w:szCs w:val="24"/>
        </w:rPr>
        <w:t>311 properties received forms.  Collections were made by members of the parish at varying times with up to 3 attempts to recover the forms.  The vast majority of the forms were collected in this method with 3 additional forms</w:t>
      </w:r>
      <w:r>
        <w:rPr>
          <w:szCs w:val="24"/>
        </w:rPr>
        <w:t xml:space="preserve"> being returned at a slightly la</w:t>
      </w:r>
      <w:r w:rsidRPr="00251CDC">
        <w:rPr>
          <w:szCs w:val="24"/>
        </w:rPr>
        <w:t>ter time.</w:t>
      </w:r>
    </w:p>
    <w:p w:rsidR="0016640B" w:rsidRPr="00251CDC" w:rsidRDefault="0016640B" w:rsidP="00251CDC">
      <w:pPr>
        <w:rPr>
          <w:szCs w:val="24"/>
        </w:rPr>
      </w:pPr>
      <w:r w:rsidRPr="00251CDC">
        <w:rPr>
          <w:szCs w:val="24"/>
        </w:rPr>
        <w:t>In total 200 completed questionnaires were returned, based on a universe of 311 households this is a 64.3% response rate.  This level of response is reflected with a high confidence level of 95% ± 5%.  In reality any question with a response in excess of 172 responses would have the equivalent confidence level.</w:t>
      </w:r>
    </w:p>
    <w:p w:rsidR="0016640B" w:rsidRPr="00251CDC" w:rsidRDefault="0016640B" w:rsidP="00251CDC">
      <w:pPr>
        <w:rPr>
          <w:szCs w:val="24"/>
        </w:rPr>
      </w:pPr>
      <w:r w:rsidRPr="00251CDC">
        <w:rPr>
          <w:szCs w:val="24"/>
        </w:rPr>
        <w:t>The questionnaire was designed by the Parish Council with input from Osiris MR.  Osiris MR is a full service market research consultancy based in Nottingham providing customers with bespoke market research solutions across the UK.  Quality and standards are important to us which is why we are Market Research Society Company Partners and accredited with ISO 20252:2012 which is the international standard for market research.  This report has been written by a certified market research professional and full member of the Market Research Society.</w:t>
      </w:r>
    </w:p>
    <w:p w:rsidR="0016640B" w:rsidRPr="00251CDC" w:rsidRDefault="0016640B" w:rsidP="00251CDC">
      <w:pPr>
        <w:rPr>
          <w:szCs w:val="24"/>
        </w:rPr>
      </w:pPr>
      <w:r w:rsidRPr="00251CDC">
        <w:rPr>
          <w:szCs w:val="24"/>
        </w:rPr>
        <w:t>The questionnaire was professionally designed and printed in order to highlight the importance of the exercise to the parishioners.  A full colour booklet was utilised.  The questionnaire is designed to be confidential without the inclusion of names and addresses, although postcode has been collected for overview purposes.</w:t>
      </w:r>
    </w:p>
    <w:p w:rsidR="0016640B" w:rsidRPr="00251CDC" w:rsidRDefault="0016640B" w:rsidP="00251CDC">
      <w:pPr>
        <w:rPr>
          <w:sz w:val="20"/>
          <w:szCs w:val="20"/>
        </w:rPr>
      </w:pPr>
      <w:r w:rsidRPr="00251CDC">
        <w:rPr>
          <w:szCs w:val="24"/>
        </w:rPr>
        <w:t>The remainder of the report will look at the data provided by the parishioners.</w:t>
      </w:r>
    </w:p>
    <w:p w:rsidR="0016640B" w:rsidRDefault="0016640B">
      <w:pPr>
        <w:spacing w:after="0" w:line="240" w:lineRule="auto"/>
        <w:rPr>
          <w:rFonts w:cs="Arial"/>
          <w:b/>
          <w:color w:val="001EC8"/>
          <w:sz w:val="28"/>
          <w:szCs w:val="20"/>
        </w:rPr>
      </w:pPr>
      <w:r>
        <w:rPr>
          <w:rFonts w:cs="Arial"/>
          <w:b/>
          <w:color w:val="001EC8"/>
          <w:sz w:val="28"/>
          <w:szCs w:val="20"/>
        </w:rPr>
        <w:br w:type="page"/>
      </w:r>
    </w:p>
    <w:p w:rsidR="0016640B" w:rsidRPr="00251CDC" w:rsidRDefault="0016640B" w:rsidP="00251CDC">
      <w:pPr>
        <w:keepNext/>
        <w:spacing w:before="240" w:after="100" w:afterAutospacing="1" w:line="240" w:lineRule="auto"/>
        <w:outlineLvl w:val="1"/>
        <w:rPr>
          <w:rFonts w:cs="Arial"/>
          <w:b/>
          <w:color w:val="001EC8"/>
          <w:sz w:val="28"/>
          <w:szCs w:val="20"/>
        </w:rPr>
      </w:pPr>
      <w:bookmarkStart w:id="7" w:name="_Toc447177850"/>
      <w:r w:rsidRPr="00251CDC">
        <w:rPr>
          <w:rFonts w:cs="Arial"/>
          <w:b/>
          <w:color w:val="001EC8"/>
          <w:sz w:val="28"/>
          <w:szCs w:val="20"/>
        </w:rPr>
        <w:t>About the population</w:t>
      </w:r>
      <w:bookmarkEnd w:id="7"/>
    </w:p>
    <w:p w:rsidR="0016640B" w:rsidRPr="00251CDC" w:rsidRDefault="0016640B" w:rsidP="00251CDC">
      <w:pPr>
        <w:rPr>
          <w:szCs w:val="24"/>
        </w:rPr>
      </w:pPr>
      <w:r w:rsidRPr="00251CDC">
        <w:rPr>
          <w:szCs w:val="24"/>
        </w:rPr>
        <w:t>Parishioners were asked to provide information about themselves/the household in which they live in.</w:t>
      </w:r>
    </w:p>
    <w:p w:rsidR="0016640B" w:rsidRPr="00251CDC" w:rsidRDefault="0016640B" w:rsidP="00251CDC">
      <w:pPr>
        <w:rPr>
          <w:szCs w:val="24"/>
        </w:rPr>
      </w:pPr>
      <w:r w:rsidRPr="00251CDC">
        <w:rPr>
          <w:szCs w:val="24"/>
        </w:rPr>
        <w:t>76.8% of responses from 198 responses were provided by respondents answering for the household whilst 23.2% were complete by individuals.</w:t>
      </w:r>
    </w:p>
    <w:p w:rsidR="0016640B" w:rsidRPr="00251CDC" w:rsidRDefault="0016640B" w:rsidP="00251CDC">
      <w:pPr>
        <w:rPr>
          <w:szCs w:val="24"/>
        </w:rPr>
      </w:pPr>
      <w:r w:rsidRPr="00251CDC">
        <w:rPr>
          <w:szCs w:val="24"/>
        </w:rPr>
        <w:t>In order to understand how long people have lived in the Parish respondents were asked to state how long they had lived in Mattersey/Mattersey Thorpe.  This data was wide ranging with responses from 0 to 77 years.  In order to better understand the data the responses were grouped roughly to 5 year splits.</w:t>
      </w:r>
    </w:p>
    <w:tbl>
      <w:tblPr>
        <w:tblW w:w="63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4420"/>
        <w:gridCol w:w="960"/>
        <w:gridCol w:w="993"/>
      </w:tblGrid>
      <w:tr w:rsidR="0016640B" w:rsidRPr="00251CDC" w:rsidTr="00251CDC">
        <w:trPr>
          <w:trHeight w:val="300"/>
          <w:jc w:val="center"/>
        </w:trPr>
        <w:tc>
          <w:tcPr>
            <w:tcW w:w="4420" w:type="dxa"/>
            <w:tcBorders>
              <w:top w:val="single" w:sz="12" w:space="0" w:color="auto"/>
              <w:left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Total responses</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192</w:t>
            </w:r>
          </w:p>
        </w:tc>
        <w:tc>
          <w:tcPr>
            <w:tcW w:w="987" w:type="dxa"/>
            <w:tcBorders>
              <w:top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100.00%</w:t>
            </w:r>
          </w:p>
        </w:tc>
      </w:tr>
      <w:tr w:rsidR="0016640B" w:rsidRPr="00251CDC" w:rsidTr="00251CDC">
        <w:trPr>
          <w:trHeight w:val="300"/>
          <w:jc w:val="center"/>
        </w:trPr>
        <w:tc>
          <w:tcPr>
            <w:tcW w:w="4420" w:type="dxa"/>
            <w:tcBorders>
              <w:top w:val="single" w:sz="12" w:space="0" w:color="auto"/>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1 year or less</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17</w:t>
            </w:r>
          </w:p>
        </w:tc>
        <w:tc>
          <w:tcPr>
            <w:tcW w:w="987" w:type="dxa"/>
            <w:tcBorders>
              <w:top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8.9%</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2 to 5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31</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16.1%</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6 to 10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26</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13.5%</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11 to 15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23</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12.0%</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16 to 20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23</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12.0%</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21 to 25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11</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5.7%</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26 to 30 years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16</w:t>
            </w:r>
          </w:p>
        </w:tc>
        <w:tc>
          <w:tcPr>
            <w:tcW w:w="987"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8.3%</w:t>
            </w:r>
          </w:p>
        </w:tc>
      </w:tr>
      <w:tr w:rsidR="0016640B" w:rsidRPr="00251CDC" w:rsidTr="00251CDC">
        <w:trPr>
          <w:trHeight w:val="300"/>
          <w:jc w:val="center"/>
        </w:trPr>
        <w:tc>
          <w:tcPr>
            <w:tcW w:w="4420" w:type="dxa"/>
            <w:tcBorders>
              <w:left w:val="single" w:sz="12" w:space="0" w:color="auto"/>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More than 30 years</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45</w:t>
            </w:r>
          </w:p>
        </w:tc>
        <w:tc>
          <w:tcPr>
            <w:tcW w:w="987" w:type="dxa"/>
            <w:tcBorders>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23.4%</w:t>
            </w:r>
          </w:p>
        </w:tc>
      </w:tr>
    </w:tbl>
    <w:p w:rsidR="0016640B" w:rsidRPr="00251CDC" w:rsidRDefault="0016640B" w:rsidP="00251CDC">
      <w:pPr>
        <w:rPr>
          <w:sz w:val="20"/>
          <w:szCs w:val="20"/>
        </w:rPr>
      </w:pPr>
    </w:p>
    <w:p w:rsidR="0016640B" w:rsidRPr="00251CDC" w:rsidRDefault="0016640B" w:rsidP="00251CDC">
      <w:pPr>
        <w:rPr>
          <w:szCs w:val="24"/>
        </w:rPr>
      </w:pPr>
      <w:r w:rsidRPr="00251CDC">
        <w:rPr>
          <w:szCs w:val="24"/>
        </w:rPr>
        <w:t>¼ of the respondents have lived in the villages for less than 5 years, which is nearly equalled by those who have lived there for over 30 years.  There is a fairly even spread of respondents between 6 and 20 years residence within the villages.  There is a significant drop, to 5.7%,  in the proportion of residents with a tenure between 21 and 25 years although it would take further research to understand the dynamics of this result.</w:t>
      </w:r>
    </w:p>
    <w:p w:rsidR="0016640B" w:rsidRPr="00251CDC" w:rsidRDefault="0016640B" w:rsidP="00251CDC">
      <w:pPr>
        <w:autoSpaceDE w:val="0"/>
        <w:autoSpaceDN w:val="0"/>
        <w:adjustRightInd w:val="0"/>
        <w:spacing w:after="0"/>
        <w:rPr>
          <w:szCs w:val="24"/>
        </w:rPr>
      </w:pPr>
      <w:r w:rsidRPr="00251CDC">
        <w:rPr>
          <w:szCs w:val="24"/>
        </w:rPr>
        <w:t>When looking at the age profile of parishioners there is a noticeable bias in the age range towards older people with over 59.4% of respondents showing age ranges within their household over 45 years old.  ⅕ of the responding population falls into the children category i.e. those people under the age of 18 who should be in education or training.</w:t>
      </w:r>
    </w:p>
    <w:p w:rsidR="0016640B" w:rsidRPr="00251CDC" w:rsidRDefault="0016640B" w:rsidP="00251CDC">
      <w:pPr>
        <w:autoSpaceDE w:val="0"/>
        <w:autoSpaceDN w:val="0"/>
        <w:adjustRightInd w:val="0"/>
        <w:spacing w:after="0" w:line="240" w:lineRule="auto"/>
        <w:rPr>
          <w:rFonts w:cs="MS Shell Dlg 2"/>
          <w:sz w:val="20"/>
          <w:szCs w:val="20"/>
          <w:lang w:eastAsia="en-US"/>
        </w:rPr>
      </w:pPr>
    </w:p>
    <w:p w:rsidR="0016640B" w:rsidRPr="00251CDC" w:rsidRDefault="0016640B" w:rsidP="00251CDC">
      <w:pPr>
        <w:autoSpaceDE w:val="0"/>
        <w:autoSpaceDN w:val="0"/>
        <w:adjustRightInd w:val="0"/>
        <w:spacing w:after="0" w:line="240" w:lineRule="auto"/>
        <w:rPr>
          <w:rFonts w:cs="MS Shell Dlg 2"/>
          <w:sz w:val="20"/>
          <w:szCs w:val="20"/>
          <w:lang w:eastAsia="en-US"/>
        </w:rPr>
      </w:pPr>
    </w:p>
    <w:p w:rsidR="0016640B" w:rsidRPr="00251CDC" w:rsidRDefault="0016640B" w:rsidP="00251CDC">
      <w:pPr>
        <w:autoSpaceDE w:val="0"/>
        <w:autoSpaceDN w:val="0"/>
        <w:adjustRightInd w:val="0"/>
        <w:spacing w:after="0" w:line="240" w:lineRule="auto"/>
        <w:rPr>
          <w:rFonts w:cs="MS Shell Dlg 2"/>
          <w:sz w:val="20"/>
          <w:szCs w:val="20"/>
          <w:lang w:eastAsia="en-US"/>
        </w:rPr>
      </w:pPr>
      <w:r w:rsidRPr="007F1F98">
        <w:rPr>
          <w:rFonts w:cs="MS Shell Dlg 2"/>
          <w:noProof/>
          <w:sz w:val="20"/>
          <w:szCs w:val="20"/>
        </w:rPr>
        <w:object w:dxaOrig="8650" w:dyaOrig="5031">
          <v:shape id="Chart 1" o:spid="_x0000_i1033" type="#_x0000_t75" style="width:432.6pt;height:252pt;visibility:visible" o:ole="">
            <v:imagedata r:id="rId8" o:title="" cropbottom="-130f"/>
            <o:lock v:ext="edit" aspectratio="f"/>
          </v:shape>
          <o:OLEObject Type="Embed" ProgID="Excel.Chart.8" ShapeID="Chart 1" DrawAspect="Content" ObjectID="_1521612962" r:id="rId9"/>
        </w:object>
      </w:r>
    </w:p>
    <w:p w:rsidR="0016640B" w:rsidRPr="00251CDC" w:rsidRDefault="0016640B" w:rsidP="00251CDC">
      <w:pPr>
        <w:autoSpaceDE w:val="0"/>
        <w:autoSpaceDN w:val="0"/>
        <w:adjustRightInd w:val="0"/>
        <w:spacing w:after="0" w:line="240" w:lineRule="auto"/>
        <w:rPr>
          <w:rFonts w:cs="MS Shell Dlg 2"/>
          <w:sz w:val="20"/>
          <w:szCs w:val="20"/>
          <w:lang w:eastAsia="en-US"/>
        </w:rPr>
      </w:pPr>
    </w:p>
    <w:tbl>
      <w:tblPr>
        <w:tblW w:w="6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960"/>
      </w:tblGrid>
      <w:tr w:rsidR="0016640B" w:rsidRPr="00251CDC" w:rsidTr="00251CDC">
        <w:trPr>
          <w:trHeight w:val="300"/>
          <w:jc w:val="center"/>
        </w:trPr>
        <w:tc>
          <w:tcPr>
            <w:tcW w:w="442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421</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0-5</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34</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8.1%</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6-10</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4.3%</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11-17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32</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7.6%</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18-24</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30</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7.1%</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25-44</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13.5%</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45-59</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112</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26.6%</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60-75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107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25.4%</w:t>
            </w:r>
          </w:p>
        </w:tc>
      </w:tr>
      <w:tr w:rsidR="0016640B" w:rsidRPr="00251CDC" w:rsidTr="00251CDC">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Over 75</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31</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7.4%</w:t>
            </w:r>
          </w:p>
        </w:tc>
      </w:tr>
    </w:tbl>
    <w:p w:rsidR="0016640B" w:rsidRPr="00251CDC" w:rsidRDefault="0016640B" w:rsidP="00251CDC">
      <w:pPr>
        <w:rPr>
          <w:sz w:val="20"/>
          <w:szCs w:val="20"/>
        </w:rPr>
      </w:pPr>
    </w:p>
    <w:p w:rsidR="0016640B" w:rsidRPr="00251CDC" w:rsidRDefault="0016640B" w:rsidP="00251CDC">
      <w:pPr>
        <w:rPr>
          <w:i/>
          <w:iCs/>
          <w:color w:val="808080"/>
          <w:sz w:val="20"/>
          <w:szCs w:val="20"/>
        </w:rPr>
      </w:pPr>
      <w:r w:rsidRPr="00251CDC">
        <w:rPr>
          <w:i/>
          <w:iCs/>
          <w:color w:val="808080"/>
          <w:sz w:val="20"/>
          <w:szCs w:val="20"/>
        </w:rPr>
        <w:t>*The base figure represents the total number of people provided by each age band.</w:t>
      </w:r>
    </w:p>
    <w:p w:rsidR="0016640B" w:rsidRPr="00251CDC" w:rsidRDefault="0016640B" w:rsidP="00251CDC">
      <w:pPr>
        <w:rPr>
          <w:iCs/>
          <w:szCs w:val="24"/>
        </w:rPr>
      </w:pPr>
      <w:r w:rsidRPr="00251CDC">
        <w:rPr>
          <w:iCs/>
          <w:szCs w:val="24"/>
        </w:rPr>
        <w:t xml:space="preserve">The participants were then asked to provide information with regard to how they came to live in the villages.  This question asked for all of the reasons why rather than a primary reason.  </w:t>
      </w:r>
    </w:p>
    <w:tbl>
      <w:tblPr>
        <w:tblW w:w="6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4420"/>
        <w:gridCol w:w="960"/>
        <w:gridCol w:w="960"/>
      </w:tblGrid>
      <w:tr w:rsidR="0016640B" w:rsidRPr="00251CDC" w:rsidTr="00251CDC">
        <w:trPr>
          <w:trHeight w:val="300"/>
          <w:jc w:val="center"/>
        </w:trPr>
        <w:tc>
          <w:tcPr>
            <w:tcW w:w="4420" w:type="dxa"/>
            <w:tcBorders>
              <w:top w:val="single" w:sz="12" w:space="0" w:color="auto"/>
              <w:left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193</w:t>
            </w:r>
          </w:p>
        </w:tc>
        <w:tc>
          <w:tcPr>
            <w:tcW w:w="960" w:type="dxa"/>
            <w:tcBorders>
              <w:top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4420" w:type="dxa"/>
            <w:tcBorders>
              <w:top w:val="single" w:sz="12" w:space="0" w:color="auto"/>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Born here/ Moved with family</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50</w:t>
            </w:r>
          </w:p>
        </w:tc>
        <w:tc>
          <w:tcPr>
            <w:tcW w:w="960" w:type="dxa"/>
            <w:tcBorders>
              <w:top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25.9%</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Ease of travel to work</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20</w:t>
            </w:r>
          </w:p>
        </w:tc>
        <w:tc>
          <w:tcPr>
            <w:tcW w:w="960"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10.4%</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Relatives living nearby</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36</w:t>
            </w:r>
          </w:p>
        </w:tc>
        <w:tc>
          <w:tcPr>
            <w:tcW w:w="960"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18.7%</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Retirement</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22</w:t>
            </w:r>
          </w:p>
        </w:tc>
        <w:tc>
          <w:tcPr>
            <w:tcW w:w="960"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11.4%</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To be in rural location</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96</w:t>
            </w:r>
          </w:p>
        </w:tc>
        <w:tc>
          <w:tcPr>
            <w:tcW w:w="960" w:type="dxa"/>
            <w:tcBorders>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49.7%</w:t>
            </w:r>
          </w:p>
        </w:tc>
      </w:tr>
      <w:tr w:rsidR="0016640B" w:rsidRPr="00251CDC" w:rsidTr="00251CDC">
        <w:trPr>
          <w:trHeight w:val="300"/>
          <w:jc w:val="center"/>
        </w:trPr>
        <w:tc>
          <w:tcPr>
            <w:tcW w:w="4420" w:type="dxa"/>
            <w:tcBorders>
              <w:left w:val="single" w:sz="12" w:space="0" w:color="auto"/>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Work in area</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32</w:t>
            </w:r>
          </w:p>
        </w:tc>
        <w:tc>
          <w:tcPr>
            <w:tcW w:w="960" w:type="dxa"/>
            <w:tcBorders>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16.6%</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 xml:space="preserve">Nearly half of the respondents 49.7% cited that </w:t>
      </w:r>
      <w:r w:rsidRPr="00251CDC">
        <w:rPr>
          <w:i/>
          <w:iCs/>
          <w:szCs w:val="24"/>
        </w:rPr>
        <w:t>“To be in a rural location”</w:t>
      </w:r>
      <w:r w:rsidRPr="00251CDC">
        <w:rPr>
          <w:iCs/>
          <w:szCs w:val="24"/>
        </w:rPr>
        <w:t xml:space="preserve"> with the next closest explanation being </w:t>
      </w:r>
      <w:r w:rsidRPr="00251CDC">
        <w:rPr>
          <w:i/>
          <w:iCs/>
          <w:szCs w:val="24"/>
        </w:rPr>
        <w:t>“Born here / moved with family”</w:t>
      </w:r>
      <w:r w:rsidRPr="00251CDC">
        <w:rPr>
          <w:iCs/>
          <w:szCs w:val="24"/>
        </w:rPr>
        <w:t xml:space="preserve">  25.9%  if you include those people with </w:t>
      </w:r>
      <w:r w:rsidRPr="00251CDC">
        <w:rPr>
          <w:i/>
          <w:iCs/>
          <w:szCs w:val="24"/>
        </w:rPr>
        <w:t xml:space="preserve">“Relatives living nearby” </w:t>
      </w:r>
      <w:r w:rsidRPr="00251CDC">
        <w:rPr>
          <w:iCs/>
          <w:szCs w:val="24"/>
        </w:rPr>
        <w:t>18.7% it shows that familial connection account for nearly 45% of the people living in Mattersey or Mattersey Thorpe.</w:t>
      </w:r>
    </w:p>
    <w:p w:rsidR="0016640B" w:rsidRPr="00251CDC" w:rsidRDefault="0016640B" w:rsidP="00251CDC">
      <w:pPr>
        <w:rPr>
          <w:iCs/>
          <w:szCs w:val="24"/>
        </w:rPr>
      </w:pPr>
      <w:r w:rsidRPr="00251CDC">
        <w:rPr>
          <w:iCs/>
          <w:szCs w:val="24"/>
        </w:rPr>
        <w:t>When looking toward the future intention of the residents 21.4% of respondents are looking to move in the near future, whilst 78.6% are unlikely to move.</w:t>
      </w:r>
    </w:p>
    <w:p w:rsidR="0016640B" w:rsidRPr="00251CDC" w:rsidRDefault="0016640B" w:rsidP="00251CDC">
      <w:pPr>
        <w:rPr>
          <w:iCs/>
          <w:szCs w:val="24"/>
        </w:rPr>
      </w:pPr>
      <w:r w:rsidRPr="00251CDC">
        <w:rPr>
          <w:iCs/>
          <w:szCs w:val="24"/>
        </w:rPr>
        <w:t>In following up with those people who may move in the near future it should be recognised that the number of people is relatively small so any information may only be used as a guide and does not have a significant level of confidence.</w:t>
      </w:r>
    </w:p>
    <w:tbl>
      <w:tblPr>
        <w:tblW w:w="6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960"/>
      </w:tblGrid>
      <w:tr w:rsidR="0016640B" w:rsidRPr="00251CDC" w:rsidTr="00251CDC">
        <w:trPr>
          <w:trHeight w:val="300"/>
          <w:jc w:val="center"/>
        </w:trPr>
        <w:tc>
          <w:tcPr>
            <w:tcW w:w="442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32</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Better local amenities</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12</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37.5%</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Better transport connections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15.6%</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Further Education</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25.0%</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Less rural isolation</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12</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37.5%</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Marriage</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15.6%</w:t>
            </w:r>
          </w:p>
        </w:tc>
      </w:tr>
      <w:tr w:rsidR="0016640B" w:rsidRPr="00251CDC" w:rsidTr="00251CDC">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Social Care</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9.4%</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 xml:space="preserve">With the two of the most popular responses being </w:t>
      </w:r>
      <w:r w:rsidRPr="00251CDC">
        <w:rPr>
          <w:i/>
          <w:iCs/>
          <w:szCs w:val="24"/>
        </w:rPr>
        <w:t xml:space="preserve">“better local amenities” </w:t>
      </w:r>
      <w:r w:rsidRPr="00251CDC">
        <w:rPr>
          <w:iCs/>
          <w:szCs w:val="24"/>
        </w:rPr>
        <w:t xml:space="preserve">and </w:t>
      </w:r>
      <w:r w:rsidRPr="00251CDC">
        <w:rPr>
          <w:i/>
          <w:iCs/>
          <w:szCs w:val="24"/>
        </w:rPr>
        <w:t xml:space="preserve">“less rural isolation” </w:t>
      </w:r>
      <w:r w:rsidRPr="00251CDC">
        <w:rPr>
          <w:iCs/>
          <w:szCs w:val="24"/>
        </w:rPr>
        <w:t>both having 37.5% it may not be surprising that 67% of people who responded may move not only outside of the village but also outside of Bassetlaw.</w:t>
      </w:r>
    </w:p>
    <w:tbl>
      <w:tblPr>
        <w:tblW w:w="6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960"/>
      </w:tblGrid>
      <w:tr w:rsidR="0016640B" w:rsidRPr="00251CDC" w:rsidTr="00251CDC">
        <w:trPr>
          <w:trHeight w:val="300"/>
          <w:jc w:val="center"/>
        </w:trPr>
        <w:tc>
          <w:tcPr>
            <w:tcW w:w="442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40</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Another dwelling in Mattersey/ Mattersey Thorpe</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12.5%</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Elsewhere in Bassetlaw</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16</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40.0%</w:t>
            </w:r>
          </w:p>
        </w:tc>
      </w:tr>
      <w:tr w:rsidR="0016640B" w:rsidRPr="00251CDC" w:rsidTr="00251CDC">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Outside of Bassetlaw</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27</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67.5%</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The respondents were also asked about disabilities within the household.  Only 18.5% of respondents claim a disability within their household.  Once again with only 36 respondents the subsequent data with regard to disability needs the data may only be used as an indicator rather than categorical.</w:t>
      </w:r>
    </w:p>
    <w:tbl>
      <w:tblPr>
        <w:tblW w:w="4966" w:type="dxa"/>
        <w:jc w:val="center"/>
        <w:tblLook w:val="00A0"/>
      </w:tblPr>
      <w:tblGrid>
        <w:gridCol w:w="2992"/>
        <w:gridCol w:w="987"/>
        <w:gridCol w:w="987"/>
      </w:tblGrid>
      <w:tr w:rsidR="0016640B" w:rsidRPr="00251CDC" w:rsidTr="00251CDC">
        <w:trPr>
          <w:trHeight w:val="300"/>
          <w:jc w:val="center"/>
        </w:trPr>
        <w:tc>
          <w:tcPr>
            <w:tcW w:w="2992" w:type="dxa"/>
            <w:vMerge w:val="restart"/>
            <w:tcBorders>
              <w:top w:val="single" w:sz="12" w:space="0" w:color="auto"/>
              <w:left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87" w:type="dxa"/>
            <w:tcBorders>
              <w:top w:val="single" w:sz="12" w:space="0" w:color="auto"/>
              <w:left w:val="single" w:sz="6" w:space="0" w:color="auto"/>
              <w:bottom w:val="nil"/>
              <w:right w:val="single" w:sz="6"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Require</w:t>
            </w:r>
          </w:p>
        </w:tc>
        <w:tc>
          <w:tcPr>
            <w:tcW w:w="987" w:type="dxa"/>
            <w:tcBorders>
              <w:top w:val="single" w:sz="12" w:space="0" w:color="auto"/>
              <w:left w:val="single" w:sz="6" w:space="0" w:color="auto"/>
              <w:bottom w:val="nil"/>
              <w:right w:val="single" w:sz="12"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Use</w:t>
            </w:r>
          </w:p>
        </w:tc>
      </w:tr>
      <w:tr w:rsidR="0016640B" w:rsidRPr="00251CDC" w:rsidTr="00251CDC">
        <w:trPr>
          <w:trHeight w:val="300"/>
          <w:jc w:val="center"/>
        </w:trPr>
        <w:tc>
          <w:tcPr>
            <w:tcW w:w="2992" w:type="dxa"/>
            <w:vMerge/>
            <w:tcBorders>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p>
        </w:tc>
        <w:tc>
          <w:tcPr>
            <w:tcW w:w="987" w:type="dxa"/>
            <w:tcBorders>
              <w:top w:val="nil"/>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c>
          <w:tcPr>
            <w:tcW w:w="987" w:type="dxa"/>
            <w:tcBorders>
              <w:top w:val="nil"/>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2992" w:type="dxa"/>
            <w:tcBorders>
              <w:top w:val="single" w:sz="12"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Wheelchair access</w:t>
            </w:r>
          </w:p>
        </w:tc>
        <w:tc>
          <w:tcPr>
            <w:tcW w:w="987"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60.0%</w:t>
            </w:r>
          </w:p>
        </w:tc>
        <w:tc>
          <w:tcPr>
            <w:tcW w:w="987" w:type="dxa"/>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38.5%</w:t>
            </w:r>
          </w:p>
        </w:tc>
      </w:tr>
      <w:tr w:rsidR="0016640B" w:rsidRPr="00251CDC" w:rsidTr="00251CDC">
        <w:trPr>
          <w:trHeight w:val="300"/>
          <w:jc w:val="center"/>
        </w:trPr>
        <w:tc>
          <w:tcPr>
            <w:tcW w:w="2992"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Community Health services</w:t>
            </w:r>
          </w:p>
        </w:tc>
        <w:tc>
          <w:tcPr>
            <w:tcW w:w="987"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80.0%</w:t>
            </w:r>
          </w:p>
        </w:tc>
        <w:tc>
          <w:tcPr>
            <w:tcW w:w="987"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69.2%</w:t>
            </w:r>
          </w:p>
        </w:tc>
      </w:tr>
      <w:tr w:rsidR="0016640B" w:rsidRPr="00251CDC" w:rsidTr="00251CDC">
        <w:trPr>
          <w:trHeight w:val="300"/>
          <w:jc w:val="center"/>
        </w:trPr>
        <w:tc>
          <w:tcPr>
            <w:tcW w:w="2992" w:type="dxa"/>
            <w:tcBorders>
              <w:top w:val="single" w:sz="6"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Community Transport</w:t>
            </w:r>
          </w:p>
        </w:tc>
        <w:tc>
          <w:tcPr>
            <w:tcW w:w="987"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26.7%</w:t>
            </w:r>
          </w:p>
        </w:tc>
        <w:tc>
          <w:tcPr>
            <w:tcW w:w="987"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15.4%</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In all cases the amount of usage appears to be less than the actual requirement.  It is worth noting that the highest requirement is for Community Health Services 80% but only 69.2% use it.</w:t>
      </w:r>
    </w:p>
    <w:p w:rsidR="0016640B" w:rsidRPr="00251CDC" w:rsidRDefault="0016640B" w:rsidP="00251CDC">
      <w:pPr>
        <w:rPr>
          <w:iCs/>
          <w:szCs w:val="24"/>
        </w:rPr>
      </w:pPr>
      <w:r w:rsidRPr="00251CDC">
        <w:rPr>
          <w:iCs/>
          <w:szCs w:val="24"/>
        </w:rPr>
        <w:t>Finally where a disability was mentioned respondents were asked to identify new services they would like to see available locally.  The comments are listed below.</w:t>
      </w:r>
    </w:p>
    <w:tbl>
      <w:tblPr>
        <w:tblW w:w="7131" w:type="dxa"/>
        <w:jc w:val="center"/>
        <w:tblBorders>
          <w:top w:val="single" w:sz="12" w:space="0" w:color="auto"/>
          <w:left w:val="single" w:sz="12" w:space="0" w:color="auto"/>
          <w:bottom w:val="single" w:sz="12" w:space="0" w:color="auto"/>
          <w:right w:val="single" w:sz="12" w:space="0" w:color="auto"/>
          <w:insideH w:val="single" w:sz="6" w:space="0" w:color="auto"/>
        </w:tblBorders>
        <w:tblLook w:val="00A0"/>
      </w:tblPr>
      <w:tblGrid>
        <w:gridCol w:w="7131"/>
      </w:tblGrid>
      <w:tr w:rsidR="0016640B" w:rsidRPr="00251CDC" w:rsidTr="00251CDC">
        <w:trPr>
          <w:trHeight w:val="300"/>
          <w:jc w:val="center"/>
        </w:trPr>
        <w:tc>
          <w:tcPr>
            <w:tcW w:w="7131"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A shop would be good</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Don't know what is available currently</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Home communion</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Kissing gates and narrow paths are inaccessible for mobility scooter/wheelchair</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Medical Centre</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More seats scattered around the village</w:t>
            </w:r>
          </w:p>
        </w:tc>
      </w:tr>
      <w:tr w:rsidR="0016640B" w:rsidRPr="00251CDC" w:rsidTr="00251CDC">
        <w:trPr>
          <w:trHeight w:val="300"/>
          <w:jc w:val="center"/>
        </w:trPr>
        <w:tc>
          <w:tcPr>
            <w:tcW w:w="7131" w:type="dxa"/>
            <w:noWrap/>
            <w:vAlign w:val="bottom"/>
          </w:tcPr>
          <w:p w:rsidR="0016640B" w:rsidRPr="00251CDC" w:rsidRDefault="0016640B" w:rsidP="00251CDC">
            <w:pPr>
              <w:spacing w:after="0" w:line="240" w:lineRule="auto"/>
              <w:rPr>
                <w:color w:val="000000"/>
                <w:sz w:val="22"/>
              </w:rPr>
            </w:pPr>
            <w:r w:rsidRPr="00251CDC">
              <w:rPr>
                <w:color w:val="000000"/>
                <w:sz w:val="22"/>
              </w:rPr>
              <w:t>More wheelchair friendly pavements</w:t>
            </w:r>
          </w:p>
        </w:tc>
      </w:tr>
      <w:tr w:rsidR="0016640B" w:rsidRPr="00251CDC" w:rsidTr="00251CDC">
        <w:trPr>
          <w:trHeight w:val="300"/>
          <w:jc w:val="center"/>
        </w:trPr>
        <w:tc>
          <w:tcPr>
            <w:tcW w:w="7131"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Would like to have more buses</w:t>
            </w:r>
          </w:p>
        </w:tc>
      </w:tr>
    </w:tbl>
    <w:p w:rsidR="0016640B" w:rsidRPr="00251CDC" w:rsidRDefault="0016640B" w:rsidP="00251CDC">
      <w:pPr>
        <w:rPr>
          <w:iCs/>
          <w:sz w:val="20"/>
          <w:szCs w:val="20"/>
        </w:rPr>
      </w:pPr>
    </w:p>
    <w:p w:rsidR="0016640B" w:rsidRDefault="0016640B">
      <w:pPr>
        <w:spacing w:after="0" w:line="240" w:lineRule="auto"/>
        <w:rPr>
          <w:rFonts w:cs="Arial"/>
          <w:b/>
          <w:color w:val="001EC8"/>
          <w:sz w:val="28"/>
          <w:szCs w:val="20"/>
        </w:rPr>
      </w:pPr>
      <w:bookmarkStart w:id="8" w:name="_Toc447177851"/>
      <w:r>
        <w:rPr>
          <w:rFonts w:cs="Arial"/>
          <w:b/>
          <w:color w:val="001EC8"/>
          <w:sz w:val="28"/>
          <w:szCs w:val="20"/>
        </w:rPr>
        <w:br w:type="page"/>
      </w:r>
    </w:p>
    <w:p w:rsidR="0016640B" w:rsidRPr="00251CDC" w:rsidRDefault="0016640B" w:rsidP="00251CDC">
      <w:pPr>
        <w:keepNext/>
        <w:spacing w:before="240" w:after="100" w:afterAutospacing="1" w:line="240" w:lineRule="auto"/>
        <w:outlineLvl w:val="1"/>
        <w:rPr>
          <w:rFonts w:cs="Arial"/>
          <w:b/>
          <w:color w:val="001EC8"/>
          <w:sz w:val="28"/>
          <w:szCs w:val="20"/>
        </w:rPr>
      </w:pPr>
      <w:r w:rsidRPr="00251CDC">
        <w:rPr>
          <w:rFonts w:cs="Arial"/>
          <w:b/>
          <w:color w:val="001EC8"/>
          <w:sz w:val="28"/>
          <w:szCs w:val="20"/>
        </w:rPr>
        <w:t>Transport</w:t>
      </w:r>
      <w:bookmarkEnd w:id="8"/>
    </w:p>
    <w:p w:rsidR="0016640B" w:rsidRPr="00251CDC" w:rsidRDefault="0016640B" w:rsidP="00251CDC">
      <w:pPr>
        <w:rPr>
          <w:iCs/>
          <w:szCs w:val="24"/>
        </w:rPr>
      </w:pPr>
      <w:r w:rsidRPr="00251CDC">
        <w:rPr>
          <w:iCs/>
          <w:szCs w:val="24"/>
        </w:rPr>
        <w:t>The next section of the survey looks at transport within the Parish.</w:t>
      </w:r>
    </w:p>
    <w:p w:rsidR="0016640B" w:rsidRPr="00251CDC" w:rsidRDefault="0016640B" w:rsidP="00251CDC">
      <w:pPr>
        <w:rPr>
          <w:iCs/>
          <w:szCs w:val="24"/>
        </w:rPr>
      </w:pPr>
      <w:r w:rsidRPr="00251CDC">
        <w:rPr>
          <w:iCs/>
          <w:szCs w:val="24"/>
        </w:rPr>
        <w:t>In trying to understand the transport needs of the parishioners the first transport question was designed to understand the number of vehicles in the household.</w:t>
      </w:r>
    </w:p>
    <w:tbl>
      <w:tblPr>
        <w:tblW w:w="6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960"/>
      </w:tblGrid>
      <w:tr w:rsidR="0016640B" w:rsidRPr="00251CDC" w:rsidTr="00251CDC">
        <w:trPr>
          <w:trHeight w:val="300"/>
          <w:jc w:val="center"/>
        </w:trPr>
        <w:tc>
          <w:tcPr>
            <w:tcW w:w="442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 xml:space="preserve">Owned </w:t>
            </w:r>
          </w:p>
        </w:tc>
        <w:tc>
          <w:tcPr>
            <w:tcW w:w="960" w:type="dxa"/>
            <w:tcBorders>
              <w:top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Used</w:t>
            </w:r>
            <w:r>
              <w:rPr>
                <w:b/>
                <w:color w:val="001EC8"/>
                <w:sz w:val="22"/>
              </w:rPr>
              <w:t xml:space="preserve"> by</w:t>
            </w:r>
          </w:p>
        </w:tc>
      </w:tr>
      <w:tr w:rsidR="0016640B" w:rsidRPr="00251CDC" w:rsidTr="00251CDC">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Private Car</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293</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310</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Motorcycle or Scooter</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19</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14</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Bicycle</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101</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91</w:t>
            </w:r>
          </w:p>
        </w:tc>
      </w:tr>
      <w:tr w:rsidR="0016640B" w:rsidRPr="00251CDC" w:rsidTr="00251CDC">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Works van</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27</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27</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Private cars are most prevalent within the parish with 171 respondents there are on average 1.7 cars per respondent households.  The maximum number identified was 5 in a single household.</w:t>
      </w:r>
    </w:p>
    <w:p w:rsidR="0016640B" w:rsidRPr="00251CDC" w:rsidRDefault="0016640B" w:rsidP="00251CDC">
      <w:pPr>
        <w:rPr>
          <w:iCs/>
          <w:szCs w:val="24"/>
        </w:rPr>
      </w:pPr>
      <w:r w:rsidRPr="00251CDC">
        <w:rPr>
          <w:iCs/>
          <w:szCs w:val="24"/>
        </w:rPr>
        <w:t>The second most popular mode of transport available within the villages are bicycles with 101 being owned although they are only used by 91 people.</w:t>
      </w:r>
    </w:p>
    <w:p w:rsidR="0016640B" w:rsidRPr="00251CDC" w:rsidRDefault="0016640B" w:rsidP="00251CDC">
      <w:pPr>
        <w:rPr>
          <w:iCs/>
          <w:szCs w:val="24"/>
        </w:rPr>
      </w:pPr>
      <w:r w:rsidRPr="00251CDC">
        <w:rPr>
          <w:iCs/>
          <w:szCs w:val="24"/>
        </w:rPr>
        <w:t>There are understandably fewer works vans with only 27 identified as you would expect this is the same number as people using them.</w:t>
      </w:r>
    </w:p>
    <w:p w:rsidR="0016640B" w:rsidRPr="00251CDC" w:rsidRDefault="0016640B" w:rsidP="00251CDC">
      <w:pPr>
        <w:rPr>
          <w:iCs/>
          <w:szCs w:val="24"/>
        </w:rPr>
      </w:pPr>
      <w:r w:rsidRPr="00251CDC">
        <w:rPr>
          <w:iCs/>
          <w:szCs w:val="24"/>
        </w:rPr>
        <w:t>Interestingly there are significantly more motorcycles/scooters than users, this is in part explained by one household having access to 6 motorcycles/scooters but only having 2 users.</w:t>
      </w:r>
    </w:p>
    <w:p w:rsidR="0016640B" w:rsidRPr="00251CDC" w:rsidRDefault="0016640B" w:rsidP="00251CDC">
      <w:pPr>
        <w:rPr>
          <w:iCs/>
          <w:szCs w:val="24"/>
        </w:rPr>
      </w:pPr>
      <w:r w:rsidRPr="00251CDC">
        <w:rPr>
          <w:iCs/>
          <w:szCs w:val="24"/>
        </w:rPr>
        <w:t>Looking more widely from private transport villagers were asked about public transport usage within the area.</w:t>
      </w:r>
    </w:p>
    <w:tbl>
      <w:tblPr>
        <w:tblW w:w="73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1262"/>
        <w:gridCol w:w="1242"/>
      </w:tblGrid>
      <w:tr w:rsidR="0016640B" w:rsidRPr="002956C3" w:rsidTr="00251CDC">
        <w:trPr>
          <w:trHeight w:val="300"/>
          <w:jc w:val="center"/>
        </w:trPr>
        <w:tc>
          <w:tcPr>
            <w:tcW w:w="4420" w:type="dxa"/>
            <w:tcBorders>
              <w:top w:val="single" w:sz="12" w:space="0" w:color="auto"/>
              <w:bottom w:val="single" w:sz="12" w:space="0" w:color="auto"/>
            </w:tcBorders>
            <w:noWrap/>
            <w:vAlign w:val="bottom"/>
          </w:tcPr>
          <w:p w:rsidR="0016640B" w:rsidRPr="002956C3" w:rsidRDefault="0016640B" w:rsidP="00251CDC">
            <w:pPr>
              <w:spacing w:after="0" w:line="240" w:lineRule="auto"/>
              <w:rPr>
                <w:b/>
                <w:color w:val="000000"/>
                <w:sz w:val="22"/>
              </w:rPr>
            </w:pPr>
          </w:p>
        </w:tc>
        <w:tc>
          <w:tcPr>
            <w:tcW w:w="960" w:type="dxa"/>
            <w:tcBorders>
              <w:top w:val="single" w:sz="12" w:space="0" w:color="auto"/>
              <w:bottom w:val="single" w:sz="12" w:space="0" w:color="auto"/>
            </w:tcBorders>
            <w:noWrap/>
            <w:vAlign w:val="bottom"/>
          </w:tcPr>
          <w:p w:rsidR="0016640B" w:rsidRPr="002956C3" w:rsidRDefault="0016640B" w:rsidP="00251CDC">
            <w:pPr>
              <w:spacing w:after="0" w:line="240" w:lineRule="auto"/>
              <w:rPr>
                <w:b/>
                <w:color w:val="001EC8"/>
                <w:sz w:val="22"/>
              </w:rPr>
            </w:pPr>
            <w:r w:rsidRPr="002956C3">
              <w:rPr>
                <w:b/>
                <w:color w:val="001EC8"/>
                <w:sz w:val="22"/>
              </w:rPr>
              <w:t>No. people</w:t>
            </w:r>
          </w:p>
        </w:tc>
        <w:tc>
          <w:tcPr>
            <w:tcW w:w="960" w:type="dxa"/>
            <w:tcBorders>
              <w:top w:val="single" w:sz="12" w:space="0" w:color="auto"/>
              <w:bottom w:val="single" w:sz="12" w:space="0" w:color="auto"/>
            </w:tcBorders>
            <w:noWrap/>
            <w:vAlign w:val="bottom"/>
          </w:tcPr>
          <w:p w:rsidR="0016640B" w:rsidRPr="002956C3" w:rsidRDefault="0016640B" w:rsidP="00251CDC">
            <w:pPr>
              <w:spacing w:after="0" w:line="240" w:lineRule="auto"/>
              <w:rPr>
                <w:b/>
                <w:color w:val="001EC8"/>
                <w:sz w:val="22"/>
              </w:rPr>
            </w:pPr>
            <w:r w:rsidRPr="002956C3">
              <w:rPr>
                <w:b/>
                <w:color w:val="001EC8"/>
                <w:sz w:val="22"/>
              </w:rPr>
              <w:t xml:space="preserve">total applicable* </w:t>
            </w:r>
          </w:p>
        </w:tc>
        <w:tc>
          <w:tcPr>
            <w:tcW w:w="1035" w:type="dxa"/>
            <w:tcBorders>
              <w:top w:val="single" w:sz="12" w:space="0" w:color="auto"/>
              <w:bottom w:val="single" w:sz="12" w:space="0" w:color="auto"/>
            </w:tcBorders>
            <w:noWrap/>
            <w:vAlign w:val="bottom"/>
          </w:tcPr>
          <w:p w:rsidR="0016640B" w:rsidRPr="002956C3" w:rsidRDefault="0016640B" w:rsidP="00251CDC">
            <w:pPr>
              <w:spacing w:after="0" w:line="240" w:lineRule="auto"/>
              <w:rPr>
                <w:b/>
                <w:color w:val="001EC8"/>
                <w:sz w:val="22"/>
              </w:rPr>
            </w:pPr>
            <w:r w:rsidRPr="002956C3">
              <w:rPr>
                <w:b/>
                <w:color w:val="001EC8"/>
                <w:sz w:val="22"/>
              </w:rPr>
              <w:t>% population responding</w:t>
            </w:r>
          </w:p>
        </w:tc>
      </w:tr>
      <w:tr w:rsidR="0016640B" w:rsidRPr="00251CDC" w:rsidTr="00251CDC">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School bus</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24</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84</w:t>
            </w:r>
          </w:p>
        </w:tc>
        <w:tc>
          <w:tcPr>
            <w:tcW w:w="1035"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28.6%</w:t>
            </w:r>
          </w:p>
        </w:tc>
      </w:tr>
      <w:tr w:rsidR="0016640B" w:rsidRPr="00251CDC" w:rsidTr="00251CDC">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Public Service Bus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90</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421</w:t>
            </w:r>
          </w:p>
        </w:tc>
        <w:tc>
          <w:tcPr>
            <w:tcW w:w="1035"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21.4%</w:t>
            </w:r>
          </w:p>
        </w:tc>
      </w:tr>
      <w:tr w:rsidR="0016640B" w:rsidRPr="00251CDC" w:rsidTr="00251CDC">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Taxi</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421</w:t>
            </w:r>
          </w:p>
        </w:tc>
        <w:tc>
          <w:tcPr>
            <w:tcW w:w="1035"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2.4%</w:t>
            </w:r>
          </w:p>
        </w:tc>
      </w:tr>
    </w:tbl>
    <w:p w:rsidR="0016640B" w:rsidRPr="00251CDC" w:rsidRDefault="0016640B" w:rsidP="00251CDC">
      <w:pPr>
        <w:rPr>
          <w:i/>
          <w:iCs/>
          <w:color w:val="001EC8"/>
          <w:sz w:val="20"/>
          <w:szCs w:val="20"/>
        </w:rPr>
      </w:pPr>
      <w:r w:rsidRPr="00251CDC">
        <w:rPr>
          <w:i/>
          <w:iCs/>
          <w:color w:val="001EC8"/>
          <w:sz w:val="20"/>
          <w:szCs w:val="20"/>
        </w:rPr>
        <w:t>*The applicable number of people is based on the number of people in age groups i.e. 0-17 for school services and all age groups for Public Bus and Taxi services (assumes all children below 17 may need to access school bus but may be limited to only 11+ = 32 people which would make utilisation 75%)</w:t>
      </w:r>
    </w:p>
    <w:p w:rsidR="0016640B" w:rsidRDefault="0016640B" w:rsidP="00251CDC">
      <w:pPr>
        <w:rPr>
          <w:iCs/>
          <w:szCs w:val="24"/>
        </w:rPr>
      </w:pPr>
      <w:r w:rsidRPr="00251CDC">
        <w:rPr>
          <w:iCs/>
          <w:szCs w:val="24"/>
        </w:rPr>
        <w:t>Looking more widely respondents were also ask the frequency with which they used other transport infrastructure which links the villages to the wider country/world.</w:t>
      </w:r>
    </w:p>
    <w:p w:rsidR="0016640B" w:rsidRDefault="0016640B" w:rsidP="007973FF">
      <w:r>
        <w:br w:type="page"/>
      </w:r>
    </w:p>
    <w:p w:rsidR="0016640B" w:rsidRPr="00251CDC" w:rsidRDefault="0016640B" w:rsidP="00251CDC">
      <w:pPr>
        <w:rPr>
          <w:iCs/>
          <w:szCs w:val="24"/>
        </w:rPr>
      </w:pPr>
    </w:p>
    <w:tbl>
      <w:tblPr>
        <w:tblW w:w="9087" w:type="dxa"/>
        <w:tblInd w:w="93" w:type="dxa"/>
        <w:tblLayout w:type="fixed"/>
        <w:tblLook w:val="00A0"/>
      </w:tblPr>
      <w:tblGrid>
        <w:gridCol w:w="3134"/>
        <w:gridCol w:w="992"/>
        <w:gridCol w:w="992"/>
        <w:gridCol w:w="992"/>
        <w:gridCol w:w="992"/>
        <w:gridCol w:w="992"/>
        <w:gridCol w:w="993"/>
      </w:tblGrid>
      <w:tr w:rsidR="0016640B" w:rsidRPr="00251CDC" w:rsidTr="00251CDC">
        <w:trPr>
          <w:trHeight w:val="300"/>
        </w:trPr>
        <w:tc>
          <w:tcPr>
            <w:tcW w:w="3134" w:type="dxa"/>
            <w:tcBorders>
              <w:top w:val="single" w:sz="12"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0"/>
                <w:szCs w:val="20"/>
              </w:rPr>
            </w:pPr>
          </w:p>
        </w:tc>
        <w:tc>
          <w:tcPr>
            <w:tcW w:w="992"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0"/>
                <w:szCs w:val="20"/>
              </w:rPr>
            </w:pPr>
            <w:r w:rsidRPr="00251CDC">
              <w:rPr>
                <w:b/>
                <w:color w:val="001EC8"/>
                <w:sz w:val="20"/>
                <w:szCs w:val="20"/>
              </w:rPr>
              <w:t>Total</w:t>
            </w:r>
          </w:p>
        </w:tc>
        <w:tc>
          <w:tcPr>
            <w:tcW w:w="992"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0"/>
                <w:szCs w:val="20"/>
              </w:rPr>
            </w:pPr>
            <w:r w:rsidRPr="00251CDC">
              <w:rPr>
                <w:b/>
                <w:color w:val="001EC8"/>
                <w:sz w:val="20"/>
                <w:szCs w:val="20"/>
              </w:rPr>
              <w:t>Weekly</w:t>
            </w:r>
          </w:p>
        </w:tc>
        <w:tc>
          <w:tcPr>
            <w:tcW w:w="992"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0"/>
                <w:szCs w:val="20"/>
              </w:rPr>
            </w:pPr>
            <w:r w:rsidRPr="00251CDC">
              <w:rPr>
                <w:b/>
                <w:color w:val="001EC8"/>
                <w:sz w:val="20"/>
                <w:szCs w:val="20"/>
              </w:rPr>
              <w:t>Monthly</w:t>
            </w:r>
          </w:p>
        </w:tc>
        <w:tc>
          <w:tcPr>
            <w:tcW w:w="992"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center"/>
              <w:rPr>
                <w:b/>
                <w:color w:val="001EC8"/>
                <w:sz w:val="20"/>
                <w:szCs w:val="20"/>
              </w:rPr>
            </w:pPr>
            <w:r w:rsidRPr="00251CDC">
              <w:rPr>
                <w:b/>
                <w:color w:val="001EC8"/>
                <w:sz w:val="20"/>
                <w:szCs w:val="20"/>
              </w:rPr>
              <w:t>3 Monthly</w:t>
            </w:r>
          </w:p>
        </w:tc>
        <w:tc>
          <w:tcPr>
            <w:tcW w:w="992"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center"/>
              <w:rPr>
                <w:b/>
                <w:color w:val="001EC8"/>
                <w:sz w:val="20"/>
                <w:szCs w:val="20"/>
              </w:rPr>
            </w:pPr>
            <w:r w:rsidRPr="00251CDC">
              <w:rPr>
                <w:b/>
                <w:color w:val="001EC8"/>
                <w:sz w:val="20"/>
                <w:szCs w:val="20"/>
              </w:rPr>
              <w:t>6 Monthly</w:t>
            </w:r>
          </w:p>
        </w:tc>
        <w:tc>
          <w:tcPr>
            <w:tcW w:w="993" w:type="dxa"/>
            <w:tcBorders>
              <w:top w:val="single" w:sz="12"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rPr>
                <w:b/>
                <w:color w:val="001EC8"/>
                <w:sz w:val="20"/>
                <w:szCs w:val="20"/>
              </w:rPr>
            </w:pPr>
            <w:r w:rsidRPr="00251CDC">
              <w:rPr>
                <w:b/>
                <w:color w:val="001EC8"/>
                <w:sz w:val="20"/>
                <w:szCs w:val="20"/>
              </w:rPr>
              <w:t>Yearly</w:t>
            </w:r>
          </w:p>
        </w:tc>
      </w:tr>
      <w:tr w:rsidR="0016640B" w:rsidRPr="00251CDC" w:rsidTr="00251CDC">
        <w:trPr>
          <w:trHeight w:val="300"/>
        </w:trPr>
        <w:tc>
          <w:tcPr>
            <w:tcW w:w="3134" w:type="dxa"/>
            <w:tcBorders>
              <w:top w:val="single" w:sz="12"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Retford Railway Station</w:t>
            </w:r>
          </w:p>
        </w:tc>
        <w:tc>
          <w:tcPr>
            <w:tcW w:w="992"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115</w:t>
            </w:r>
          </w:p>
        </w:tc>
        <w:tc>
          <w:tcPr>
            <w:tcW w:w="992"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w:t>
            </w:r>
          </w:p>
        </w:tc>
        <w:tc>
          <w:tcPr>
            <w:tcW w:w="992"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16</w:t>
            </w:r>
          </w:p>
        </w:tc>
        <w:tc>
          <w:tcPr>
            <w:tcW w:w="992"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21</w:t>
            </w:r>
          </w:p>
        </w:tc>
        <w:tc>
          <w:tcPr>
            <w:tcW w:w="992"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29</w:t>
            </w:r>
          </w:p>
        </w:tc>
        <w:tc>
          <w:tcPr>
            <w:tcW w:w="993" w:type="dxa"/>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41</w:t>
            </w:r>
          </w:p>
        </w:tc>
      </w:tr>
      <w:tr w:rsidR="0016640B" w:rsidRPr="00251CDC" w:rsidTr="00251CDC">
        <w:trPr>
          <w:trHeight w:val="300"/>
        </w:trPr>
        <w:tc>
          <w:tcPr>
            <w:tcW w:w="3134"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1EC8"/>
                <w:sz w:val="22"/>
              </w:rPr>
              <w:t>(57.5%)</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7.0%</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13.9%</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18.3%</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25.2%</w:t>
            </w:r>
          </w:p>
        </w:tc>
        <w:tc>
          <w:tcPr>
            <w:tcW w:w="993"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35.7%</w:t>
            </w:r>
          </w:p>
        </w:tc>
      </w:tr>
      <w:tr w:rsidR="0016640B" w:rsidRPr="00251CDC" w:rsidTr="00251CDC">
        <w:trPr>
          <w:trHeight w:val="300"/>
        </w:trPr>
        <w:tc>
          <w:tcPr>
            <w:tcW w:w="3134"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Doncaster Railway Station</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63</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14</w:t>
            </w:r>
          </w:p>
        </w:tc>
        <w:tc>
          <w:tcPr>
            <w:tcW w:w="993"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30</w:t>
            </w:r>
          </w:p>
        </w:tc>
      </w:tr>
      <w:tr w:rsidR="0016640B" w:rsidRPr="00251CDC" w:rsidTr="00251CDC">
        <w:trPr>
          <w:trHeight w:val="300"/>
        </w:trPr>
        <w:tc>
          <w:tcPr>
            <w:tcW w:w="3134"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1EC8"/>
                <w:sz w:val="22"/>
              </w:rPr>
              <w:t>(31.5%)</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4.8%</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9.5%</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15.9%</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22.2%</w:t>
            </w:r>
          </w:p>
        </w:tc>
        <w:tc>
          <w:tcPr>
            <w:tcW w:w="993"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47.6%</w:t>
            </w:r>
          </w:p>
        </w:tc>
      </w:tr>
      <w:tr w:rsidR="0016640B" w:rsidRPr="00251CDC" w:rsidTr="00251CDC">
        <w:trPr>
          <w:trHeight w:val="300"/>
        </w:trPr>
        <w:tc>
          <w:tcPr>
            <w:tcW w:w="3134"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Finningley/ Robin Hood Airport</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70</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w:t>
            </w:r>
          </w:p>
        </w:tc>
        <w:tc>
          <w:tcPr>
            <w:tcW w:w="992"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w:t>
            </w:r>
          </w:p>
        </w:tc>
        <w:tc>
          <w:tcPr>
            <w:tcW w:w="993"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56</w:t>
            </w:r>
          </w:p>
        </w:tc>
      </w:tr>
      <w:tr w:rsidR="0016640B" w:rsidRPr="00251CDC" w:rsidTr="00251CDC">
        <w:trPr>
          <w:trHeight w:val="300"/>
        </w:trPr>
        <w:tc>
          <w:tcPr>
            <w:tcW w:w="3134" w:type="dxa"/>
            <w:tcBorders>
              <w:top w:val="single" w:sz="6"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p>
        </w:tc>
        <w:tc>
          <w:tcPr>
            <w:tcW w:w="992"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1EC8"/>
                <w:sz w:val="22"/>
              </w:rPr>
              <w:t>(35.0%)</w:t>
            </w:r>
          </w:p>
        </w:tc>
        <w:tc>
          <w:tcPr>
            <w:tcW w:w="992"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w:t>
            </w:r>
          </w:p>
        </w:tc>
        <w:tc>
          <w:tcPr>
            <w:tcW w:w="992"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1.4%</w:t>
            </w:r>
          </w:p>
        </w:tc>
        <w:tc>
          <w:tcPr>
            <w:tcW w:w="992"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4.3%</w:t>
            </w:r>
          </w:p>
        </w:tc>
        <w:tc>
          <w:tcPr>
            <w:tcW w:w="992"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14.3%</w:t>
            </w:r>
          </w:p>
        </w:tc>
        <w:tc>
          <w:tcPr>
            <w:tcW w:w="993"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80.0%</w:t>
            </w:r>
          </w:p>
        </w:tc>
      </w:tr>
    </w:tbl>
    <w:p w:rsidR="0016640B" w:rsidRPr="00F05AE2" w:rsidRDefault="0016640B" w:rsidP="00251CDC">
      <w:pPr>
        <w:rPr>
          <w:i/>
          <w:iCs/>
          <w:color w:val="001EC8"/>
          <w:sz w:val="20"/>
          <w:szCs w:val="20"/>
        </w:rPr>
      </w:pPr>
      <w:r w:rsidRPr="00F05AE2">
        <w:rPr>
          <w:i/>
          <w:iCs/>
          <w:color w:val="001EC8"/>
          <w:sz w:val="20"/>
          <w:szCs w:val="20"/>
        </w:rPr>
        <w:t>(% of respondents) Respondents were limited to only pick the relevant frequency with which they actually use the service.</w:t>
      </w:r>
    </w:p>
    <w:p w:rsidR="0016640B" w:rsidRPr="00251CDC" w:rsidRDefault="0016640B" w:rsidP="00251CDC">
      <w:pPr>
        <w:rPr>
          <w:iCs/>
          <w:szCs w:val="24"/>
        </w:rPr>
      </w:pPr>
      <w:r w:rsidRPr="00251CDC">
        <w:rPr>
          <w:iCs/>
          <w:szCs w:val="24"/>
        </w:rPr>
        <w:t xml:space="preserve">57.5% of respondents use Retford Railway Station within an annual cycle, whilst only 7% of users use it each week over the course of </w:t>
      </w:r>
      <w:r>
        <w:rPr>
          <w:iCs/>
          <w:szCs w:val="24"/>
        </w:rPr>
        <w:t>3</w:t>
      </w:r>
      <w:r w:rsidRPr="00251CDC">
        <w:rPr>
          <w:iCs/>
          <w:szCs w:val="24"/>
        </w:rPr>
        <w:t xml:space="preserve"> months this rises to 39.2%.  </w:t>
      </w:r>
    </w:p>
    <w:p w:rsidR="0016640B" w:rsidRPr="00251CDC" w:rsidRDefault="0016640B" w:rsidP="00251CDC">
      <w:pPr>
        <w:rPr>
          <w:iCs/>
          <w:szCs w:val="24"/>
        </w:rPr>
      </w:pPr>
      <w:r w:rsidRPr="00251CDC">
        <w:rPr>
          <w:iCs/>
          <w:szCs w:val="24"/>
        </w:rPr>
        <w:t>Doncaster Railway Station is used less frequently by the general population (31.5%) with nearly 70% using it twice or less throughout the year.</w:t>
      </w:r>
    </w:p>
    <w:p w:rsidR="0016640B" w:rsidRPr="00251CDC" w:rsidRDefault="0016640B" w:rsidP="00251CDC">
      <w:pPr>
        <w:rPr>
          <w:iCs/>
          <w:szCs w:val="24"/>
        </w:rPr>
      </w:pPr>
      <w:r w:rsidRPr="00251CDC">
        <w:rPr>
          <w:iCs/>
          <w:szCs w:val="24"/>
        </w:rPr>
        <w:t>Although airports may be associated with vacations it is worth noting that 5.7% of people who said that they use Finingley/Robin Hood do on a quarterly basis.  Although 80% of responding users only use the airport annually; although you may infer this is associated to an annual holiday this could not be confirmed through this research project and additional research would need to be conducted.</w:t>
      </w:r>
    </w:p>
    <w:p w:rsidR="0016640B" w:rsidRDefault="0016640B">
      <w:pPr>
        <w:spacing w:after="0" w:line="240" w:lineRule="auto"/>
        <w:rPr>
          <w:rFonts w:cs="Arial"/>
          <w:b/>
          <w:iCs/>
          <w:color w:val="001EC8"/>
          <w:sz w:val="28"/>
          <w:szCs w:val="20"/>
        </w:rPr>
      </w:pPr>
      <w:r>
        <w:rPr>
          <w:rFonts w:cs="Arial"/>
          <w:b/>
          <w:iCs/>
          <w:color w:val="001EC8"/>
          <w:sz w:val="28"/>
          <w:szCs w:val="20"/>
        </w:rPr>
        <w:br w:type="page"/>
      </w:r>
    </w:p>
    <w:p w:rsidR="0016640B" w:rsidRPr="00251CDC" w:rsidRDefault="0016640B" w:rsidP="00251CDC">
      <w:pPr>
        <w:keepNext/>
        <w:spacing w:before="240" w:after="100" w:afterAutospacing="1" w:line="240" w:lineRule="auto"/>
        <w:outlineLvl w:val="1"/>
        <w:rPr>
          <w:rFonts w:cs="Arial"/>
          <w:b/>
          <w:iCs/>
          <w:color w:val="001EC8"/>
          <w:sz w:val="28"/>
          <w:szCs w:val="20"/>
        </w:rPr>
      </w:pPr>
      <w:bookmarkStart w:id="9" w:name="_Toc447177852"/>
      <w:r w:rsidRPr="00251CDC">
        <w:rPr>
          <w:rFonts w:cs="Arial"/>
          <w:b/>
          <w:iCs/>
          <w:color w:val="001EC8"/>
          <w:sz w:val="28"/>
          <w:szCs w:val="20"/>
        </w:rPr>
        <w:t>Employment</w:t>
      </w:r>
      <w:bookmarkEnd w:id="9"/>
    </w:p>
    <w:p w:rsidR="0016640B" w:rsidRPr="00251CDC" w:rsidRDefault="0016640B" w:rsidP="00251CDC">
      <w:pPr>
        <w:rPr>
          <w:szCs w:val="24"/>
        </w:rPr>
      </w:pPr>
      <w:r w:rsidRPr="00251CDC">
        <w:rPr>
          <w:szCs w:val="24"/>
        </w:rPr>
        <w:t>In developing the Neighbourhood plan it is important to consider the employment needs of the villagers.  This section of the survey and report look at the employment across Mattersey and Mattersey Thorpe.</w:t>
      </w:r>
    </w:p>
    <w:p w:rsidR="0016640B" w:rsidRPr="00251CDC" w:rsidRDefault="0016640B" w:rsidP="00251CDC">
      <w:pPr>
        <w:rPr>
          <w:i/>
          <w:szCs w:val="24"/>
        </w:rPr>
      </w:pPr>
      <w:r w:rsidRPr="00251CDC">
        <w:rPr>
          <w:i/>
          <w:szCs w:val="24"/>
        </w:rPr>
        <w:t>Please Note: The age band question would not facilitate a true representation of the working population due to the inclusion of the 17 year old respondents in the working classification in addition to the ability of people to work in some capacity long after the notional retirement date of 65.  There are some situations where people may also be able to answer multiple categories such as full time education who are looking for or employed in part time working.</w:t>
      </w:r>
    </w:p>
    <w:p w:rsidR="0016640B" w:rsidRPr="00251CDC" w:rsidRDefault="0016640B" w:rsidP="00251CDC">
      <w:pPr>
        <w:rPr>
          <w:i/>
          <w:szCs w:val="24"/>
        </w:rPr>
      </w:pPr>
      <w:r w:rsidRPr="00251CDC">
        <w:rPr>
          <w:i/>
          <w:szCs w:val="24"/>
        </w:rPr>
        <w:t>To this end percentages will be based on the number of people in each categorisation.  Whilst there is the possibility of people having both a full and part time role concurrently it has been assumed for the analysis that they are discrete individuals.</w:t>
      </w:r>
    </w:p>
    <w:p w:rsidR="0016640B" w:rsidRPr="00251CDC" w:rsidRDefault="0016640B" w:rsidP="00251CDC">
      <w:pPr>
        <w:rPr>
          <w:iCs/>
          <w:szCs w:val="24"/>
        </w:rPr>
      </w:pPr>
      <w:r w:rsidRPr="00251CDC">
        <w:rPr>
          <w:iCs/>
          <w:szCs w:val="24"/>
        </w:rPr>
        <w:t xml:space="preserve">In total 321 people from the responding households are included in the analysis.  </w:t>
      </w:r>
    </w:p>
    <w:tbl>
      <w:tblPr>
        <w:tblW w:w="8260" w:type="dxa"/>
        <w:tblInd w:w="93" w:type="dxa"/>
        <w:tblLayout w:type="fixed"/>
        <w:tblLook w:val="00A0"/>
      </w:tblPr>
      <w:tblGrid>
        <w:gridCol w:w="4420"/>
        <w:gridCol w:w="960"/>
        <w:gridCol w:w="960"/>
        <w:gridCol w:w="960"/>
        <w:gridCol w:w="960"/>
      </w:tblGrid>
      <w:tr w:rsidR="0016640B" w:rsidRPr="00251CDC" w:rsidTr="00251CDC">
        <w:trPr>
          <w:trHeight w:val="300"/>
        </w:trPr>
        <w:tc>
          <w:tcPr>
            <w:tcW w:w="4420" w:type="dxa"/>
            <w:vMerge w:val="restart"/>
            <w:tcBorders>
              <w:top w:val="single" w:sz="12" w:space="0" w:color="auto"/>
              <w:left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1920" w:type="dxa"/>
            <w:gridSpan w:val="2"/>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Full time</w:t>
            </w:r>
          </w:p>
        </w:tc>
        <w:tc>
          <w:tcPr>
            <w:tcW w:w="1920" w:type="dxa"/>
            <w:gridSpan w:val="2"/>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Part time</w:t>
            </w:r>
          </w:p>
        </w:tc>
      </w:tr>
      <w:tr w:rsidR="0016640B" w:rsidRPr="00251CDC" w:rsidTr="00251CDC">
        <w:trPr>
          <w:trHeight w:val="300"/>
        </w:trPr>
        <w:tc>
          <w:tcPr>
            <w:tcW w:w="4420" w:type="dxa"/>
            <w:vMerge/>
            <w:tcBorders>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277</w:t>
            </w:r>
          </w:p>
        </w:tc>
        <w:tc>
          <w:tcPr>
            <w:tcW w:w="960" w:type="dxa"/>
            <w:tcBorders>
              <w:top w:val="single" w:sz="6" w:space="0" w:color="auto"/>
              <w:left w:val="single" w:sz="6" w:space="0" w:color="auto"/>
              <w:bottom w:val="single" w:sz="12" w:space="0" w:color="auto"/>
              <w:right w:val="single" w:sz="6" w:space="0" w:color="auto"/>
            </w:tcBorders>
            <w:shd w:val="clear" w:color="auto" w:fill="D9D9D9"/>
            <w:noWrap/>
            <w:vAlign w:val="bottom"/>
          </w:tcPr>
          <w:p w:rsidR="0016640B" w:rsidRPr="00251CDC" w:rsidRDefault="0016640B" w:rsidP="00251CDC">
            <w:pPr>
              <w:spacing w:after="0" w:line="240" w:lineRule="auto"/>
              <w:rPr>
                <w:b/>
                <w:color w:val="001EC8"/>
                <w:sz w:val="22"/>
              </w:rPr>
            </w:pP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44</w:t>
            </w:r>
          </w:p>
        </w:tc>
        <w:tc>
          <w:tcPr>
            <w:tcW w:w="960" w:type="dxa"/>
            <w:tcBorders>
              <w:top w:val="single" w:sz="6" w:space="0" w:color="auto"/>
              <w:left w:val="single" w:sz="6" w:space="0" w:color="auto"/>
              <w:bottom w:val="single" w:sz="12" w:space="0" w:color="auto"/>
              <w:right w:val="single" w:sz="12" w:space="0" w:color="auto"/>
            </w:tcBorders>
            <w:shd w:val="clear" w:color="auto" w:fill="D9D9D9"/>
            <w:noWrap/>
            <w:vAlign w:val="bottom"/>
          </w:tcPr>
          <w:p w:rsidR="0016640B" w:rsidRPr="00251CDC" w:rsidRDefault="0016640B" w:rsidP="00251CDC">
            <w:pPr>
              <w:spacing w:after="0" w:line="240" w:lineRule="auto"/>
              <w:rPr>
                <w:b/>
                <w:color w:val="001EC8"/>
                <w:sz w:val="22"/>
              </w:rPr>
            </w:pPr>
          </w:p>
        </w:tc>
      </w:tr>
      <w:tr w:rsidR="0016640B" w:rsidRPr="00251CDC" w:rsidTr="00251CDC">
        <w:trPr>
          <w:trHeight w:val="300"/>
        </w:trPr>
        <w:tc>
          <w:tcPr>
            <w:tcW w:w="4420" w:type="dxa"/>
            <w:tcBorders>
              <w:top w:val="single" w:sz="12"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Self-employed - work from home</w:t>
            </w:r>
          </w:p>
        </w:tc>
        <w:tc>
          <w:tcPr>
            <w:tcW w:w="960"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w:t>
            </w:r>
          </w:p>
        </w:tc>
        <w:tc>
          <w:tcPr>
            <w:tcW w:w="960"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3.6%</w:t>
            </w:r>
          </w:p>
        </w:tc>
        <w:tc>
          <w:tcPr>
            <w:tcW w:w="960"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w:t>
            </w:r>
          </w:p>
        </w:tc>
        <w:tc>
          <w:tcPr>
            <w:tcW w:w="960" w:type="dxa"/>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29.5%</w:t>
            </w:r>
          </w:p>
        </w:tc>
      </w:tr>
      <w:tr w:rsidR="0016640B" w:rsidRPr="00251CDC" w:rsidTr="00251CDC">
        <w:trPr>
          <w:trHeight w:val="300"/>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Self-employed - travel to work</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23</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8.3%</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10</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22.7%</w:t>
            </w:r>
          </w:p>
        </w:tc>
      </w:tr>
      <w:tr w:rsidR="0016640B" w:rsidRPr="00251CDC" w:rsidTr="00251CDC">
        <w:trPr>
          <w:trHeight w:val="300"/>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Employed in the Parish</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2.5%</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4.5%</w:t>
            </w:r>
          </w:p>
        </w:tc>
      </w:tr>
      <w:tr w:rsidR="0016640B" w:rsidRPr="00251CDC" w:rsidTr="00251CDC">
        <w:trPr>
          <w:trHeight w:val="300"/>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Employed outside of the Parish</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89</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32.1%</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29.5%</w:t>
            </w:r>
          </w:p>
        </w:tc>
      </w:tr>
      <w:tr w:rsidR="0016640B" w:rsidRPr="00251CDC" w:rsidTr="00251CDC">
        <w:trPr>
          <w:trHeight w:val="300"/>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Unemployed seeking work</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22</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7.9%</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4.5%</w:t>
            </w:r>
          </w:p>
        </w:tc>
      </w:tr>
      <w:tr w:rsidR="0016640B" w:rsidRPr="00251CDC" w:rsidTr="00251CDC">
        <w:trPr>
          <w:trHeight w:val="300"/>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Further education</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5.4%</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2.3%</w:t>
            </w:r>
          </w:p>
        </w:tc>
      </w:tr>
      <w:tr w:rsidR="0016640B" w:rsidRPr="00251CDC" w:rsidTr="00251CDC">
        <w:trPr>
          <w:trHeight w:val="300"/>
        </w:trPr>
        <w:tc>
          <w:tcPr>
            <w:tcW w:w="4420" w:type="dxa"/>
            <w:tcBorders>
              <w:top w:val="single" w:sz="6"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Retired</w:t>
            </w: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111</w:t>
            </w: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40.1%</w:t>
            </w: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w:t>
            </w:r>
          </w:p>
        </w:tc>
        <w:tc>
          <w:tcPr>
            <w:tcW w:w="960"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6.8%</w:t>
            </w:r>
          </w:p>
        </w:tc>
      </w:tr>
    </w:tbl>
    <w:p w:rsidR="0016640B" w:rsidRPr="00251CDC" w:rsidRDefault="0016640B" w:rsidP="00251CDC">
      <w:pPr>
        <w:rPr>
          <w:iCs/>
          <w:sz w:val="20"/>
          <w:szCs w:val="20"/>
        </w:rPr>
      </w:pPr>
    </w:p>
    <w:p w:rsidR="0016640B" w:rsidRPr="00251CDC" w:rsidRDefault="0016640B" w:rsidP="00251CDC">
      <w:pPr>
        <w:rPr>
          <w:iCs/>
          <w:szCs w:val="24"/>
        </w:rPr>
      </w:pPr>
      <w:r w:rsidRPr="00251CDC">
        <w:rPr>
          <w:iCs/>
          <w:szCs w:val="24"/>
        </w:rPr>
        <w:t>35% of people consider themselves retired either in full or in part.</w:t>
      </w:r>
    </w:p>
    <w:p w:rsidR="0016640B" w:rsidRPr="00251CDC" w:rsidRDefault="0016640B" w:rsidP="00251CDC">
      <w:pPr>
        <w:rPr>
          <w:iCs/>
          <w:szCs w:val="24"/>
        </w:rPr>
      </w:pPr>
      <w:r w:rsidRPr="00251CDC">
        <w:rPr>
          <w:iCs/>
          <w:szCs w:val="24"/>
        </w:rPr>
        <w:t>52% of people in households who responded are in some type of work either full or part time.</w:t>
      </w:r>
    </w:p>
    <w:p w:rsidR="0016640B" w:rsidRPr="00251CDC" w:rsidRDefault="0016640B" w:rsidP="00251CDC">
      <w:pPr>
        <w:rPr>
          <w:iCs/>
          <w:szCs w:val="24"/>
        </w:rPr>
      </w:pPr>
      <w:r w:rsidRPr="00251CDC">
        <w:rPr>
          <w:iCs/>
          <w:szCs w:val="24"/>
        </w:rPr>
        <w:t>Where people are employed full time they are likely to be employed outside of the Parish 32.1%.  It is worth noting that 11.9% of people consider themselves to be self-employed although the majority have to travel to work.  With further research it would be possible to understand their work activities.</w:t>
      </w:r>
    </w:p>
    <w:p w:rsidR="0016640B" w:rsidRPr="00251CDC" w:rsidRDefault="0016640B" w:rsidP="00251CDC">
      <w:pPr>
        <w:rPr>
          <w:iCs/>
          <w:szCs w:val="24"/>
        </w:rPr>
      </w:pPr>
      <w:r w:rsidRPr="00251CDC">
        <w:rPr>
          <w:iCs/>
          <w:szCs w:val="24"/>
        </w:rPr>
        <w:t>Those people who are actively seeking full time work account for 7.9% of responses.</w:t>
      </w:r>
    </w:p>
    <w:p w:rsidR="0016640B" w:rsidRPr="00251CDC" w:rsidRDefault="0016640B" w:rsidP="00251CDC">
      <w:pPr>
        <w:rPr>
          <w:iCs/>
          <w:szCs w:val="24"/>
        </w:rPr>
      </w:pPr>
      <w:r w:rsidRPr="00251CDC">
        <w:rPr>
          <w:iCs/>
          <w:szCs w:val="24"/>
        </w:rPr>
        <w:t>Very few people are employed full time within the Parish 2.5%.</w:t>
      </w:r>
    </w:p>
    <w:p w:rsidR="0016640B" w:rsidRPr="00251CDC" w:rsidRDefault="0016640B" w:rsidP="00251CDC">
      <w:pPr>
        <w:rPr>
          <w:iCs/>
          <w:szCs w:val="24"/>
        </w:rPr>
      </w:pPr>
      <w:r w:rsidRPr="00251CDC">
        <w:rPr>
          <w:iCs/>
          <w:szCs w:val="24"/>
        </w:rPr>
        <w:t>When looking at part time workers the percentage of Parishioners who are self-employed and working from home is equivalent to those who have to travel outside of the parish 29.5%.  Whilst over a 1/5 (22.7%) are self-employed and travel to work.</w:t>
      </w:r>
    </w:p>
    <w:p w:rsidR="0016640B" w:rsidRPr="00251CDC" w:rsidRDefault="0016640B" w:rsidP="00251CDC">
      <w:pPr>
        <w:rPr>
          <w:iCs/>
          <w:szCs w:val="24"/>
        </w:rPr>
      </w:pPr>
      <w:r w:rsidRPr="00251CDC">
        <w:rPr>
          <w:iCs/>
          <w:szCs w:val="24"/>
        </w:rPr>
        <w:t>Another consideration researched by the survey is how far people have to travel for their work.</w:t>
      </w:r>
    </w:p>
    <w:tbl>
      <w:tblPr>
        <w:tblW w:w="6626" w:type="dxa"/>
        <w:jc w:val="center"/>
        <w:tblLayout w:type="fixed"/>
        <w:tblLook w:val="00A0"/>
      </w:tblPr>
      <w:tblGrid>
        <w:gridCol w:w="1883"/>
        <w:gridCol w:w="1185"/>
        <w:gridCol w:w="1186"/>
        <w:gridCol w:w="1186"/>
        <w:gridCol w:w="1186"/>
      </w:tblGrid>
      <w:tr w:rsidR="0016640B" w:rsidRPr="00251CDC" w:rsidTr="00251CDC">
        <w:trPr>
          <w:trHeight w:val="300"/>
          <w:jc w:val="center"/>
        </w:trPr>
        <w:tc>
          <w:tcPr>
            <w:tcW w:w="1883" w:type="dxa"/>
            <w:vMerge w:val="restart"/>
            <w:tcBorders>
              <w:top w:val="single" w:sz="12" w:space="0" w:color="auto"/>
              <w:left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2371" w:type="dxa"/>
            <w:gridSpan w:val="2"/>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Full Time</w:t>
            </w:r>
          </w:p>
        </w:tc>
        <w:tc>
          <w:tcPr>
            <w:tcW w:w="2372" w:type="dxa"/>
            <w:gridSpan w:val="2"/>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Part Time</w:t>
            </w:r>
          </w:p>
        </w:tc>
      </w:tr>
      <w:tr w:rsidR="0016640B" w:rsidRPr="00251CDC" w:rsidTr="00251CDC">
        <w:trPr>
          <w:trHeight w:val="300"/>
          <w:jc w:val="center"/>
        </w:trPr>
        <w:tc>
          <w:tcPr>
            <w:tcW w:w="1883" w:type="dxa"/>
            <w:vMerge/>
            <w:tcBorders>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p>
        </w:tc>
        <w:tc>
          <w:tcPr>
            <w:tcW w:w="1185"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119</w:t>
            </w:r>
          </w:p>
        </w:tc>
        <w:tc>
          <w:tcPr>
            <w:tcW w:w="1186"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c>
          <w:tcPr>
            <w:tcW w:w="1186"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30</w:t>
            </w:r>
          </w:p>
        </w:tc>
        <w:tc>
          <w:tcPr>
            <w:tcW w:w="1186"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w:t>
            </w:r>
          </w:p>
        </w:tc>
      </w:tr>
      <w:tr w:rsidR="0016640B" w:rsidRPr="00251CDC" w:rsidTr="00251CDC">
        <w:trPr>
          <w:trHeight w:val="300"/>
          <w:jc w:val="center"/>
        </w:trPr>
        <w:tc>
          <w:tcPr>
            <w:tcW w:w="1883" w:type="dxa"/>
            <w:tcBorders>
              <w:top w:val="single" w:sz="12"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1 to 10 miles</w:t>
            </w:r>
          </w:p>
        </w:tc>
        <w:tc>
          <w:tcPr>
            <w:tcW w:w="1185"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40</w:t>
            </w:r>
          </w:p>
        </w:tc>
        <w:tc>
          <w:tcPr>
            <w:tcW w:w="1186"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33.6%</w:t>
            </w:r>
          </w:p>
        </w:tc>
        <w:tc>
          <w:tcPr>
            <w:tcW w:w="1186"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w:t>
            </w:r>
          </w:p>
        </w:tc>
        <w:tc>
          <w:tcPr>
            <w:tcW w:w="1186" w:type="dxa"/>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43.3%</w:t>
            </w:r>
          </w:p>
        </w:tc>
      </w:tr>
      <w:tr w:rsidR="0016640B" w:rsidRPr="00251CDC" w:rsidTr="00251CDC">
        <w:trPr>
          <w:trHeight w:val="300"/>
          <w:jc w:val="center"/>
        </w:trPr>
        <w:tc>
          <w:tcPr>
            <w:tcW w:w="1883"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11 to 20 miles</w:t>
            </w:r>
          </w:p>
        </w:tc>
        <w:tc>
          <w:tcPr>
            <w:tcW w:w="1185"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33</w:t>
            </w:r>
          </w:p>
        </w:tc>
        <w:tc>
          <w:tcPr>
            <w:tcW w:w="1186"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27.7%</w:t>
            </w:r>
          </w:p>
        </w:tc>
        <w:tc>
          <w:tcPr>
            <w:tcW w:w="1186"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w:t>
            </w:r>
          </w:p>
        </w:tc>
        <w:tc>
          <w:tcPr>
            <w:tcW w:w="1186"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26.6%</w:t>
            </w:r>
          </w:p>
        </w:tc>
      </w:tr>
      <w:tr w:rsidR="0016640B" w:rsidRPr="00251CDC" w:rsidTr="00251CDC">
        <w:trPr>
          <w:trHeight w:val="300"/>
          <w:jc w:val="center"/>
        </w:trPr>
        <w:tc>
          <w:tcPr>
            <w:tcW w:w="1883"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21 to 30 miles</w:t>
            </w:r>
          </w:p>
        </w:tc>
        <w:tc>
          <w:tcPr>
            <w:tcW w:w="1185"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w:t>
            </w:r>
          </w:p>
        </w:tc>
        <w:tc>
          <w:tcPr>
            <w:tcW w:w="1186"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12.6%</w:t>
            </w:r>
          </w:p>
        </w:tc>
        <w:tc>
          <w:tcPr>
            <w:tcW w:w="1186"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w:t>
            </w:r>
          </w:p>
        </w:tc>
        <w:tc>
          <w:tcPr>
            <w:tcW w:w="1186"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13.3%</w:t>
            </w:r>
          </w:p>
        </w:tc>
      </w:tr>
      <w:tr w:rsidR="0016640B" w:rsidRPr="00251CDC" w:rsidTr="00251CDC">
        <w:trPr>
          <w:trHeight w:val="300"/>
          <w:jc w:val="center"/>
        </w:trPr>
        <w:tc>
          <w:tcPr>
            <w:tcW w:w="1883" w:type="dxa"/>
            <w:tcBorders>
              <w:top w:val="single" w:sz="6"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Over 30 miles</w:t>
            </w:r>
          </w:p>
        </w:tc>
        <w:tc>
          <w:tcPr>
            <w:tcW w:w="1185"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31</w:t>
            </w:r>
          </w:p>
        </w:tc>
        <w:tc>
          <w:tcPr>
            <w:tcW w:w="1186"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26.1%</w:t>
            </w:r>
          </w:p>
        </w:tc>
        <w:tc>
          <w:tcPr>
            <w:tcW w:w="1186"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w:t>
            </w:r>
          </w:p>
        </w:tc>
        <w:tc>
          <w:tcPr>
            <w:tcW w:w="1186"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16.7%</w:t>
            </w:r>
          </w:p>
        </w:tc>
      </w:tr>
    </w:tbl>
    <w:p w:rsidR="0016640B" w:rsidRDefault="0016640B" w:rsidP="00251CDC">
      <w:pPr>
        <w:rPr>
          <w:iCs/>
          <w:szCs w:val="24"/>
        </w:rPr>
      </w:pPr>
    </w:p>
    <w:p w:rsidR="0016640B" w:rsidRPr="00251CDC" w:rsidRDefault="0016640B" w:rsidP="00251CDC">
      <w:pPr>
        <w:rPr>
          <w:iCs/>
          <w:szCs w:val="24"/>
        </w:rPr>
      </w:pPr>
      <w:r w:rsidRPr="00251CDC">
        <w:rPr>
          <w:iCs/>
          <w:szCs w:val="24"/>
        </w:rPr>
        <w:t>For full time workers around a 1/3 are employed within 10 miles of their home, which means that 2/3 of workers are travelling more than 10 miles to get to work.  26.1% of responders are travelling more than 30 miles.</w:t>
      </w:r>
    </w:p>
    <w:p w:rsidR="0016640B" w:rsidRPr="00251CDC" w:rsidRDefault="0016640B" w:rsidP="00251CDC">
      <w:pPr>
        <w:rPr>
          <w:iCs/>
          <w:szCs w:val="24"/>
        </w:rPr>
      </w:pPr>
      <w:r w:rsidRPr="00251CDC">
        <w:rPr>
          <w:iCs/>
          <w:szCs w:val="24"/>
        </w:rPr>
        <w:t>Part time workers are, based on these results, more likely to work locally with 43.3% saying they work within 10 miles home.  While the numbers of respondents are low it should be noted that 16.7% are saying that they need to travel in excess of 30 miles for a part time role.</w:t>
      </w:r>
    </w:p>
    <w:p w:rsidR="0016640B" w:rsidRPr="00F05AE2" w:rsidRDefault="0016640B" w:rsidP="00251CDC">
      <w:pPr>
        <w:rPr>
          <w:iCs/>
          <w:szCs w:val="24"/>
        </w:rPr>
      </w:pPr>
      <w:r>
        <w:rPr>
          <w:noProof/>
        </w:rPr>
        <w:pict>
          <v:shape id="_x0000_s1030" type="#_x0000_t75" style="position:absolute;margin-left:27.65pt;margin-top:51.65pt;width:384pt;height:227.05pt;z-index:251657216;visibility:visible;mso-wrap-distance-right:9.23pt;mso-wrap-distance-bottom:.46pt">
            <v:imagedata r:id="rId10" o:title=""/>
            <w10:wrap type="topAndBottom"/>
          </v:shape>
          <o:OLEObject Type="Embed" ProgID="Excel.Chart.8" ShapeID="_x0000_s1030" DrawAspect="Content" ObjectID="_1521612964" r:id="rId11"/>
        </w:pict>
      </w:r>
      <w:r w:rsidRPr="00F05AE2">
        <w:rPr>
          <w:iCs/>
          <w:szCs w:val="24"/>
        </w:rPr>
        <w:t>Looking toward the future the parishioners were asked whether business/commercial development should be encouraged.</w:t>
      </w:r>
    </w:p>
    <w:p w:rsidR="0016640B" w:rsidRPr="00F05AE2" w:rsidRDefault="0016640B" w:rsidP="00251CDC">
      <w:pPr>
        <w:rPr>
          <w:i/>
          <w:iCs/>
          <w:color w:val="001EC8"/>
          <w:sz w:val="20"/>
          <w:szCs w:val="20"/>
        </w:rPr>
      </w:pPr>
      <w:r w:rsidRPr="00F05AE2">
        <w:rPr>
          <w:i/>
          <w:iCs/>
          <w:color w:val="001EC8"/>
          <w:sz w:val="20"/>
          <w:szCs w:val="20"/>
        </w:rPr>
        <w:t>Base 187 respondents</w:t>
      </w:r>
    </w:p>
    <w:p w:rsidR="0016640B" w:rsidRPr="00F05AE2" w:rsidRDefault="0016640B" w:rsidP="00251CDC">
      <w:pPr>
        <w:rPr>
          <w:iCs/>
          <w:szCs w:val="24"/>
        </w:rPr>
      </w:pPr>
      <w:r w:rsidRPr="00F05AE2">
        <w:rPr>
          <w:iCs/>
          <w:szCs w:val="24"/>
        </w:rPr>
        <w:t>Where people agreed to business and commercial development they were also asked what type of work should this be?</w:t>
      </w:r>
    </w:p>
    <w:tbl>
      <w:tblPr>
        <w:tblW w:w="6340" w:type="dxa"/>
        <w:jc w:val="center"/>
        <w:tblLook w:val="00A0"/>
      </w:tblPr>
      <w:tblGrid>
        <w:gridCol w:w="4420"/>
        <w:gridCol w:w="960"/>
        <w:gridCol w:w="993"/>
      </w:tblGrid>
      <w:tr w:rsidR="0016640B" w:rsidRPr="00251CDC" w:rsidTr="00251CDC">
        <w:trPr>
          <w:trHeight w:val="300"/>
          <w:jc w:val="center"/>
        </w:trPr>
        <w:tc>
          <w:tcPr>
            <w:tcW w:w="4420" w:type="dxa"/>
            <w:tcBorders>
              <w:top w:val="single" w:sz="12"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Base</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119</w:t>
            </w:r>
          </w:p>
        </w:tc>
        <w:tc>
          <w:tcPr>
            <w:tcW w:w="960" w:type="dxa"/>
            <w:tcBorders>
              <w:top w:val="single" w:sz="12"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b/>
                <w:color w:val="001EC8"/>
                <w:sz w:val="22"/>
              </w:rPr>
            </w:pPr>
            <w:r w:rsidRPr="00251CDC">
              <w:rPr>
                <w:b/>
                <w:color w:val="001EC8"/>
                <w:sz w:val="22"/>
              </w:rPr>
              <w:t>100.00%</w:t>
            </w:r>
          </w:p>
        </w:tc>
      </w:tr>
      <w:tr w:rsidR="0016640B" w:rsidRPr="00251CDC" w:rsidTr="00251CDC">
        <w:trPr>
          <w:trHeight w:val="300"/>
          <w:jc w:val="center"/>
        </w:trPr>
        <w:tc>
          <w:tcPr>
            <w:tcW w:w="4420" w:type="dxa"/>
            <w:tcBorders>
              <w:top w:val="single" w:sz="12"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Expansion of existing facilities</w:t>
            </w:r>
          </w:p>
        </w:tc>
        <w:tc>
          <w:tcPr>
            <w:tcW w:w="960" w:type="dxa"/>
            <w:tcBorders>
              <w:top w:val="single" w:sz="12"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74</w:t>
            </w:r>
          </w:p>
        </w:tc>
        <w:tc>
          <w:tcPr>
            <w:tcW w:w="960" w:type="dxa"/>
            <w:tcBorders>
              <w:top w:val="single" w:sz="12"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62.20%</w:t>
            </w:r>
          </w:p>
        </w:tc>
      </w:tr>
      <w:tr w:rsidR="0016640B" w:rsidRPr="00251CDC" w:rsidTr="00251CDC">
        <w:trPr>
          <w:trHeight w:val="300"/>
          <w:jc w:val="center"/>
        </w:trPr>
        <w:tc>
          <w:tcPr>
            <w:tcW w:w="4420" w:type="dxa"/>
            <w:tcBorders>
              <w:top w:val="single" w:sz="6" w:space="0" w:color="auto"/>
              <w:left w:val="single" w:sz="12" w:space="0" w:color="auto"/>
              <w:bottom w:val="single" w:sz="6"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Home-Based work</w:t>
            </w:r>
          </w:p>
        </w:tc>
        <w:tc>
          <w:tcPr>
            <w:tcW w:w="960" w:type="dxa"/>
            <w:tcBorders>
              <w:top w:val="single" w:sz="6"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68</w:t>
            </w:r>
          </w:p>
        </w:tc>
        <w:tc>
          <w:tcPr>
            <w:tcW w:w="960" w:type="dxa"/>
            <w:tcBorders>
              <w:top w:val="single" w:sz="6"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57.10%</w:t>
            </w:r>
          </w:p>
        </w:tc>
      </w:tr>
      <w:tr w:rsidR="0016640B" w:rsidRPr="00251CDC" w:rsidTr="00251CDC">
        <w:trPr>
          <w:trHeight w:val="300"/>
          <w:jc w:val="center"/>
        </w:trPr>
        <w:tc>
          <w:tcPr>
            <w:tcW w:w="4420" w:type="dxa"/>
            <w:tcBorders>
              <w:top w:val="single" w:sz="6"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New facilities</w:t>
            </w:r>
          </w:p>
        </w:tc>
        <w:tc>
          <w:tcPr>
            <w:tcW w:w="960" w:type="dxa"/>
            <w:tcBorders>
              <w:top w:val="single" w:sz="6"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94</w:t>
            </w:r>
          </w:p>
        </w:tc>
        <w:tc>
          <w:tcPr>
            <w:tcW w:w="960" w:type="dxa"/>
            <w:tcBorders>
              <w:top w:val="single" w:sz="6"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79.00%</w:t>
            </w:r>
          </w:p>
        </w:tc>
      </w:tr>
    </w:tbl>
    <w:p w:rsidR="0016640B" w:rsidRPr="00251CDC" w:rsidRDefault="0016640B" w:rsidP="00251CDC">
      <w:pPr>
        <w:rPr>
          <w:iCs/>
          <w:sz w:val="20"/>
          <w:szCs w:val="20"/>
        </w:rPr>
      </w:pPr>
    </w:p>
    <w:p w:rsidR="0016640B" w:rsidRPr="00F05AE2" w:rsidRDefault="0016640B" w:rsidP="00251CDC">
      <w:pPr>
        <w:rPr>
          <w:iCs/>
          <w:szCs w:val="24"/>
        </w:rPr>
      </w:pPr>
      <w:r w:rsidRPr="00F05AE2">
        <w:rPr>
          <w:iCs/>
          <w:szCs w:val="24"/>
        </w:rPr>
        <w:t xml:space="preserve">Respondents were allowed to identify any or all of the options.  The most popular option was </w:t>
      </w:r>
      <w:r w:rsidRPr="00F05AE2">
        <w:rPr>
          <w:i/>
          <w:iCs/>
          <w:szCs w:val="24"/>
        </w:rPr>
        <w:t>“New Facilities”</w:t>
      </w:r>
      <w:r w:rsidRPr="00F05AE2">
        <w:rPr>
          <w:iCs/>
          <w:szCs w:val="24"/>
        </w:rPr>
        <w:t xml:space="preserve"> which garnered nearly 4 out of every 5 responses.  The weakest option was the development of </w:t>
      </w:r>
      <w:r w:rsidRPr="00F05AE2">
        <w:rPr>
          <w:i/>
          <w:iCs/>
          <w:szCs w:val="24"/>
        </w:rPr>
        <w:t>“Home-based work”</w:t>
      </w:r>
      <w:r w:rsidRPr="00F05AE2">
        <w:rPr>
          <w:iCs/>
          <w:szCs w:val="24"/>
        </w:rPr>
        <w:t xml:space="preserve"> but even this option was preferable to 57.1% of respondents</w:t>
      </w:r>
    </w:p>
    <w:p w:rsidR="0016640B" w:rsidRPr="00F05AE2" w:rsidRDefault="0016640B" w:rsidP="00251CDC">
      <w:pPr>
        <w:rPr>
          <w:iCs/>
          <w:szCs w:val="24"/>
        </w:rPr>
      </w:pPr>
      <w:r w:rsidRPr="00F05AE2">
        <w:rPr>
          <w:iCs/>
          <w:szCs w:val="24"/>
        </w:rPr>
        <w:t>People were also asked what types of business they would like to see</w:t>
      </w:r>
    </w:p>
    <w:p w:rsidR="0016640B" w:rsidRPr="00F05AE2" w:rsidRDefault="0016640B" w:rsidP="00251CDC">
      <w:pPr>
        <w:jc w:val="center"/>
        <w:rPr>
          <w:iCs/>
          <w:sz w:val="20"/>
          <w:szCs w:val="20"/>
        </w:rPr>
      </w:pPr>
      <w:r w:rsidRPr="007F1F98">
        <w:rPr>
          <w:noProof/>
          <w:sz w:val="20"/>
          <w:szCs w:val="20"/>
        </w:rPr>
        <w:pict>
          <v:shape id="Picture 6" o:spid="_x0000_i1036" type="#_x0000_t75" style="width:337.8pt;height:253.2pt;visibility:visible">
            <v:imagedata r:id="rId12" o:title=""/>
          </v:shape>
        </w:pict>
      </w:r>
    </w:p>
    <w:p w:rsidR="0016640B" w:rsidRPr="00F05AE2" w:rsidRDefault="0016640B" w:rsidP="00251CDC">
      <w:pPr>
        <w:rPr>
          <w:i/>
          <w:iCs/>
          <w:color w:val="001EC8"/>
          <w:sz w:val="20"/>
          <w:szCs w:val="20"/>
        </w:rPr>
      </w:pPr>
      <w:r w:rsidRPr="00F05AE2">
        <w:rPr>
          <w:i/>
          <w:iCs/>
          <w:color w:val="001EC8"/>
          <w:sz w:val="20"/>
          <w:szCs w:val="20"/>
        </w:rPr>
        <w:t>Note: The size of the words reflects its appearance in the responses</w:t>
      </w:r>
    </w:p>
    <w:p w:rsidR="0016640B" w:rsidRPr="00F05AE2" w:rsidRDefault="0016640B" w:rsidP="00251CDC">
      <w:pPr>
        <w:rPr>
          <w:iCs/>
          <w:szCs w:val="24"/>
        </w:rPr>
      </w:pPr>
      <w:r w:rsidRPr="00F05AE2">
        <w:rPr>
          <w:iCs/>
          <w:szCs w:val="24"/>
        </w:rPr>
        <w:t>Key themes appeared predominately looking at a pub or improved/new shops.</w:t>
      </w:r>
    </w:p>
    <w:p w:rsidR="0016640B" w:rsidRPr="00F05AE2" w:rsidRDefault="0016640B" w:rsidP="00251CDC">
      <w:pPr>
        <w:rPr>
          <w:iCs/>
          <w:szCs w:val="24"/>
        </w:rPr>
      </w:pPr>
      <w:r w:rsidRPr="00F05AE2">
        <w:rPr>
          <w:iCs/>
          <w:szCs w:val="24"/>
        </w:rPr>
        <w:t xml:space="preserve">People were less willing to identify where they would like to see the new businesses appear, with numerous comments of </w:t>
      </w:r>
      <w:r w:rsidRPr="00F05AE2">
        <w:rPr>
          <w:i/>
          <w:iCs/>
          <w:szCs w:val="24"/>
        </w:rPr>
        <w:t>“Anywhere”</w:t>
      </w:r>
      <w:r w:rsidRPr="00F05AE2">
        <w:rPr>
          <w:iCs/>
          <w:szCs w:val="24"/>
        </w:rPr>
        <w:t xml:space="preserve"> </w:t>
      </w:r>
    </w:p>
    <w:p w:rsidR="0016640B" w:rsidRDefault="0016640B">
      <w:pPr>
        <w:spacing w:after="0" w:line="240" w:lineRule="auto"/>
        <w:rPr>
          <w:rFonts w:cs="Arial"/>
          <w:b/>
          <w:iCs/>
          <w:color w:val="001EC8"/>
          <w:sz w:val="28"/>
          <w:szCs w:val="20"/>
        </w:rPr>
      </w:pPr>
      <w:r>
        <w:rPr>
          <w:rFonts w:cs="Arial"/>
          <w:b/>
          <w:iCs/>
          <w:color w:val="001EC8"/>
          <w:sz w:val="28"/>
          <w:szCs w:val="20"/>
        </w:rPr>
        <w:br w:type="page"/>
      </w:r>
    </w:p>
    <w:p w:rsidR="0016640B" w:rsidRPr="00251CDC" w:rsidRDefault="0016640B" w:rsidP="00251CDC">
      <w:pPr>
        <w:keepNext/>
        <w:spacing w:before="240" w:after="100" w:afterAutospacing="1" w:line="240" w:lineRule="auto"/>
        <w:outlineLvl w:val="1"/>
        <w:rPr>
          <w:rFonts w:cs="Arial"/>
          <w:b/>
          <w:iCs/>
          <w:color w:val="001EC8"/>
          <w:sz w:val="28"/>
          <w:szCs w:val="20"/>
        </w:rPr>
      </w:pPr>
      <w:bookmarkStart w:id="10" w:name="_Toc447177853"/>
      <w:r w:rsidRPr="00251CDC">
        <w:rPr>
          <w:rFonts w:cs="Arial"/>
          <w:b/>
          <w:iCs/>
          <w:color w:val="001EC8"/>
          <w:sz w:val="28"/>
          <w:szCs w:val="20"/>
        </w:rPr>
        <w:t>Housing</w:t>
      </w:r>
      <w:bookmarkEnd w:id="10"/>
    </w:p>
    <w:p w:rsidR="0016640B" w:rsidRPr="00F05AE2" w:rsidRDefault="0016640B" w:rsidP="00251CDC">
      <w:pPr>
        <w:rPr>
          <w:szCs w:val="24"/>
        </w:rPr>
      </w:pPr>
      <w:r w:rsidRPr="00F05AE2">
        <w:rPr>
          <w:szCs w:val="24"/>
        </w:rPr>
        <w:t>Parishioners were also asked about their views on housing within the villages.</w:t>
      </w:r>
    </w:p>
    <w:p w:rsidR="0016640B" w:rsidRPr="00F05AE2" w:rsidRDefault="0016640B" w:rsidP="00251CDC">
      <w:pPr>
        <w:rPr>
          <w:szCs w:val="24"/>
        </w:rPr>
      </w:pPr>
      <w:r w:rsidRPr="00F05AE2">
        <w:rPr>
          <w:szCs w:val="24"/>
        </w:rPr>
        <w:t>This question divided response with 51.3% of respondents rejecting the notion of more houses in the villages to 48.7% who believed there should be.</w:t>
      </w:r>
    </w:p>
    <w:p w:rsidR="0016640B" w:rsidRPr="00F05AE2" w:rsidRDefault="0016640B" w:rsidP="00251CDC">
      <w:pPr>
        <w:rPr>
          <w:szCs w:val="24"/>
        </w:rPr>
      </w:pPr>
      <w:r w:rsidRPr="00F05AE2">
        <w:rPr>
          <w:szCs w:val="24"/>
        </w:rPr>
        <w:t xml:space="preserve">Where respondents agreed that there should be more housing in the parish they were asked to identify what types of property they should be. </w:t>
      </w:r>
    </w:p>
    <w:tbl>
      <w:tblPr>
        <w:tblW w:w="82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4420"/>
        <w:gridCol w:w="960"/>
        <w:gridCol w:w="960"/>
        <w:gridCol w:w="960"/>
        <w:gridCol w:w="960"/>
      </w:tblGrid>
      <w:tr w:rsidR="0016640B" w:rsidRPr="00E54BF8" w:rsidTr="007973FF">
        <w:trPr>
          <w:trHeight w:val="300"/>
          <w:jc w:val="center"/>
        </w:trPr>
        <w:tc>
          <w:tcPr>
            <w:tcW w:w="4420" w:type="dxa"/>
            <w:vMerge w:val="restart"/>
            <w:tcBorders>
              <w:top w:val="single" w:sz="12" w:space="0" w:color="auto"/>
            </w:tcBorders>
            <w:noWrap/>
            <w:vAlign w:val="bottom"/>
          </w:tcPr>
          <w:p w:rsidR="0016640B" w:rsidRPr="00EA1A60" w:rsidRDefault="0016640B" w:rsidP="00251CDC">
            <w:pPr>
              <w:spacing w:after="0" w:line="240" w:lineRule="auto"/>
              <w:rPr>
                <w:b/>
                <w:color w:val="001EC8"/>
                <w:sz w:val="22"/>
              </w:rPr>
            </w:pPr>
            <w:r w:rsidRPr="00EA1A60">
              <w:rPr>
                <w:b/>
                <w:color w:val="001EC8"/>
                <w:sz w:val="22"/>
              </w:rPr>
              <w:t>Rental Properties</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Mattersey</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Mattersey Thorpe</w:t>
            </w:r>
          </w:p>
        </w:tc>
      </w:tr>
      <w:tr w:rsidR="0016640B" w:rsidRPr="00251CDC" w:rsidTr="007973FF">
        <w:trPr>
          <w:trHeight w:val="300"/>
          <w:jc w:val="center"/>
        </w:trPr>
        <w:tc>
          <w:tcPr>
            <w:tcW w:w="4420" w:type="dxa"/>
            <w:vMerge/>
            <w:tcBorders>
              <w:bottom w:val="single" w:sz="12" w:space="0" w:color="auto"/>
            </w:tcBorders>
            <w:noWrap/>
            <w:vAlign w:val="bottom"/>
          </w:tcPr>
          <w:p w:rsidR="0016640B" w:rsidRPr="00EA1A60" w:rsidRDefault="0016640B" w:rsidP="00251CDC">
            <w:pPr>
              <w:spacing w:after="0" w:line="240" w:lineRule="auto"/>
              <w:rPr>
                <w:b/>
                <w:color w:val="001EC8"/>
                <w:sz w:val="22"/>
              </w:rPr>
            </w:pP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55</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55</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r>
      <w:tr w:rsidR="0016640B" w:rsidRPr="00251CDC" w:rsidTr="00E54BF8">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Single person housing</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28</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50.9%</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28</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50.9%</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Warden-controlled accommodation</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21</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38.2%</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32.7%</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Starter home (2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39</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70.9%</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67.3%</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Family homes (3-4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63.6%</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36</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65.5%</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Executive homes (5 or more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12.7%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10.9%</w:t>
            </w:r>
          </w:p>
        </w:tc>
      </w:tr>
      <w:tr w:rsidR="0016640B" w:rsidRPr="00251CDC" w:rsidTr="00E54BF8">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Homes with work unit attached</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13</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23.6%</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11</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20.0%</w:t>
            </w:r>
          </w:p>
        </w:tc>
      </w:tr>
    </w:tbl>
    <w:p w:rsidR="0016640B" w:rsidRPr="00251CDC" w:rsidRDefault="0016640B" w:rsidP="00251CDC">
      <w:pPr>
        <w:rPr>
          <w:sz w:val="20"/>
          <w:szCs w:val="20"/>
        </w:rPr>
      </w:pPr>
    </w:p>
    <w:tbl>
      <w:tblPr>
        <w:tblW w:w="82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4420"/>
        <w:gridCol w:w="960"/>
        <w:gridCol w:w="960"/>
        <w:gridCol w:w="960"/>
        <w:gridCol w:w="960"/>
      </w:tblGrid>
      <w:tr w:rsidR="0016640B" w:rsidRPr="00E54BF8" w:rsidTr="007973FF">
        <w:trPr>
          <w:trHeight w:val="300"/>
          <w:jc w:val="center"/>
        </w:trPr>
        <w:tc>
          <w:tcPr>
            <w:tcW w:w="4420" w:type="dxa"/>
            <w:vMerge w:val="restart"/>
            <w:tcBorders>
              <w:top w:val="single" w:sz="12" w:space="0" w:color="auto"/>
            </w:tcBorders>
            <w:noWrap/>
            <w:vAlign w:val="bottom"/>
          </w:tcPr>
          <w:p w:rsidR="0016640B" w:rsidRPr="00EA1A60" w:rsidRDefault="0016640B" w:rsidP="00251CDC">
            <w:pPr>
              <w:spacing w:after="0" w:line="240" w:lineRule="auto"/>
              <w:rPr>
                <w:b/>
                <w:color w:val="001EC8"/>
                <w:sz w:val="22"/>
              </w:rPr>
            </w:pPr>
            <w:r w:rsidRPr="00EA1A60">
              <w:rPr>
                <w:b/>
                <w:color w:val="001EC8"/>
                <w:sz w:val="22"/>
              </w:rPr>
              <w:t>Purchased Properties</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Mattersey</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Mattersey Thorpe</w:t>
            </w:r>
          </w:p>
        </w:tc>
      </w:tr>
      <w:tr w:rsidR="0016640B" w:rsidRPr="00251CDC" w:rsidTr="007973FF">
        <w:trPr>
          <w:trHeight w:val="300"/>
          <w:jc w:val="center"/>
        </w:trPr>
        <w:tc>
          <w:tcPr>
            <w:tcW w:w="4420" w:type="dxa"/>
            <w:vMerge/>
            <w:tcBorders>
              <w:bottom w:val="single" w:sz="12" w:space="0" w:color="auto"/>
            </w:tcBorders>
            <w:noWrap/>
            <w:vAlign w:val="bottom"/>
          </w:tcPr>
          <w:p w:rsidR="0016640B" w:rsidRPr="00EA1A60" w:rsidRDefault="0016640B" w:rsidP="00251CDC">
            <w:pPr>
              <w:spacing w:after="0" w:line="240" w:lineRule="auto"/>
              <w:rPr>
                <w:b/>
                <w:color w:val="001EC8"/>
                <w:sz w:val="22"/>
              </w:rPr>
            </w:pP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73</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59</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r>
      <w:tr w:rsidR="0016640B" w:rsidRPr="00251CDC" w:rsidTr="00E54BF8">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Single person housing</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24</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32.9%</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17</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28.8%</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Warden-controlled accommodation</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14</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19.2%</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6.8%</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Starter home (2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79.5%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79.7%</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Family homes (3-4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79.5%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76.3%</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Executive homes (5 or more bedrooms)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21</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28.8%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28.8%</w:t>
            </w:r>
          </w:p>
        </w:tc>
      </w:tr>
      <w:tr w:rsidR="0016640B" w:rsidRPr="00251CDC" w:rsidTr="00E54BF8">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Homes with work unit attached</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16</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21.9%</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25.4%</w:t>
            </w:r>
          </w:p>
        </w:tc>
      </w:tr>
    </w:tbl>
    <w:p w:rsidR="0016640B" w:rsidRPr="00F05AE2" w:rsidRDefault="0016640B" w:rsidP="00251CDC">
      <w:pPr>
        <w:rPr>
          <w:i/>
          <w:color w:val="001EC8"/>
          <w:sz w:val="20"/>
          <w:szCs w:val="20"/>
        </w:rPr>
      </w:pPr>
      <w:r w:rsidRPr="00F05AE2">
        <w:rPr>
          <w:i/>
          <w:color w:val="001EC8"/>
          <w:sz w:val="20"/>
          <w:szCs w:val="20"/>
        </w:rPr>
        <w:t>The question was only answered by people who wanted more housing which means that the overall numbers for some responses will be low.  This means that the data should only be used as a general indication.</w:t>
      </w:r>
    </w:p>
    <w:p w:rsidR="0016640B" w:rsidRPr="00F05AE2" w:rsidRDefault="0016640B" w:rsidP="00251CDC">
      <w:pPr>
        <w:rPr>
          <w:szCs w:val="24"/>
        </w:rPr>
      </w:pPr>
      <w:r w:rsidRPr="00F05AE2">
        <w:rPr>
          <w:szCs w:val="24"/>
        </w:rPr>
        <w:t>Whether looking at the rented sector or the purchased sector within both villages there is a desire for Starter and Family homes, where people actually specified an agreement for more houses.</w:t>
      </w:r>
    </w:p>
    <w:p w:rsidR="0016640B" w:rsidRPr="00F05AE2" w:rsidRDefault="0016640B" w:rsidP="00251CDC">
      <w:pPr>
        <w:rPr>
          <w:szCs w:val="24"/>
        </w:rPr>
      </w:pPr>
      <w:r w:rsidRPr="00F05AE2">
        <w:rPr>
          <w:szCs w:val="24"/>
        </w:rPr>
        <w:t xml:space="preserve">Within the rented sector over half of respondents specified that there was a need for </w:t>
      </w:r>
      <w:r w:rsidRPr="00F05AE2">
        <w:rPr>
          <w:i/>
          <w:szCs w:val="24"/>
        </w:rPr>
        <w:t xml:space="preserve">single person housing </w:t>
      </w:r>
      <w:r w:rsidRPr="00F05AE2">
        <w:rPr>
          <w:szCs w:val="24"/>
        </w:rPr>
        <w:t>in both villages.</w:t>
      </w:r>
    </w:p>
    <w:tbl>
      <w:tblPr>
        <w:tblW w:w="82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4420"/>
        <w:gridCol w:w="960"/>
        <w:gridCol w:w="960"/>
        <w:gridCol w:w="960"/>
        <w:gridCol w:w="960"/>
      </w:tblGrid>
      <w:tr w:rsidR="0016640B" w:rsidRPr="00251CDC" w:rsidTr="007973FF">
        <w:trPr>
          <w:trHeight w:val="300"/>
          <w:jc w:val="center"/>
        </w:trPr>
        <w:tc>
          <w:tcPr>
            <w:tcW w:w="4420" w:type="dxa"/>
            <w:vMerge w:val="restart"/>
            <w:tcBorders>
              <w:top w:val="single" w:sz="12" w:space="0" w:color="auto"/>
            </w:tcBorders>
            <w:noWrap/>
            <w:vAlign w:val="bottom"/>
          </w:tcPr>
          <w:p w:rsidR="0016640B" w:rsidRPr="00EA1A60" w:rsidRDefault="0016640B" w:rsidP="00251CDC">
            <w:pPr>
              <w:spacing w:after="0" w:line="240" w:lineRule="auto"/>
              <w:rPr>
                <w:b/>
                <w:color w:val="001EC8"/>
                <w:sz w:val="22"/>
              </w:rPr>
            </w:pPr>
            <w:r w:rsidRPr="00EA1A60">
              <w:rPr>
                <w:b/>
                <w:color w:val="001EC8"/>
                <w:sz w:val="22"/>
              </w:rPr>
              <w:t>Base</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Rent</w:t>
            </w:r>
          </w:p>
        </w:tc>
        <w:tc>
          <w:tcPr>
            <w:tcW w:w="1920" w:type="dxa"/>
            <w:gridSpan w:val="2"/>
            <w:tcBorders>
              <w:top w:val="single" w:sz="12" w:space="0" w:color="auto"/>
            </w:tcBorders>
            <w:noWrap/>
            <w:vAlign w:val="bottom"/>
          </w:tcPr>
          <w:p w:rsidR="0016640B" w:rsidRPr="00EA1A60" w:rsidRDefault="0016640B" w:rsidP="00251CDC">
            <w:pPr>
              <w:spacing w:after="0" w:line="240" w:lineRule="auto"/>
              <w:jc w:val="center"/>
              <w:rPr>
                <w:b/>
                <w:color w:val="001EC8"/>
                <w:sz w:val="22"/>
              </w:rPr>
            </w:pPr>
            <w:r w:rsidRPr="00EA1A60">
              <w:rPr>
                <w:b/>
                <w:color w:val="001EC8"/>
                <w:sz w:val="22"/>
              </w:rPr>
              <w:t>Buy</w:t>
            </w:r>
          </w:p>
        </w:tc>
      </w:tr>
      <w:tr w:rsidR="0016640B" w:rsidRPr="00251CDC" w:rsidTr="007973FF">
        <w:trPr>
          <w:trHeight w:val="300"/>
          <w:jc w:val="center"/>
        </w:trPr>
        <w:tc>
          <w:tcPr>
            <w:tcW w:w="4420" w:type="dxa"/>
            <w:vMerge/>
            <w:tcBorders>
              <w:bottom w:val="single" w:sz="12" w:space="0" w:color="auto"/>
            </w:tcBorders>
            <w:noWrap/>
            <w:vAlign w:val="bottom"/>
          </w:tcPr>
          <w:p w:rsidR="0016640B" w:rsidRPr="00EA1A60" w:rsidRDefault="0016640B" w:rsidP="00251CDC">
            <w:pPr>
              <w:spacing w:after="0" w:line="240" w:lineRule="auto"/>
              <w:rPr>
                <w:b/>
                <w:color w:val="001EC8"/>
                <w:sz w:val="22"/>
              </w:rPr>
            </w:pP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82</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143</w:t>
            </w:r>
          </w:p>
        </w:tc>
        <w:tc>
          <w:tcPr>
            <w:tcW w:w="960" w:type="dxa"/>
            <w:tcBorders>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w:t>
            </w:r>
          </w:p>
        </w:tc>
      </w:tr>
      <w:tr w:rsidR="0016640B" w:rsidRPr="00251CDC" w:rsidTr="00E54BF8">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Small sites next to existing housing</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67</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81.7%</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114</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79.7%</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Large sites next to existing housing</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9.8%</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11.9%</w:t>
            </w:r>
          </w:p>
        </w:tc>
      </w:tr>
      <w:tr w:rsidR="0016640B" w:rsidRPr="00251CDC" w:rsidTr="00E54BF8">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Previously developed sites (ie Brownfield)</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41</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50.0%</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85</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59.4%</w:t>
            </w:r>
          </w:p>
        </w:tc>
      </w:tr>
      <w:tr w:rsidR="0016640B" w:rsidRPr="00251CDC" w:rsidTr="00E54BF8">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Open countryside (ie not previously built-on)</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14</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17.1%</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22</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15.4%</w:t>
            </w:r>
          </w:p>
        </w:tc>
      </w:tr>
    </w:tbl>
    <w:p w:rsidR="0016640B" w:rsidRPr="00F05AE2" w:rsidRDefault="0016640B" w:rsidP="00251CDC">
      <w:pPr>
        <w:rPr>
          <w:i/>
          <w:color w:val="001EC8"/>
          <w:sz w:val="20"/>
          <w:szCs w:val="20"/>
        </w:rPr>
      </w:pPr>
      <w:r w:rsidRPr="00F05AE2">
        <w:rPr>
          <w:i/>
          <w:color w:val="001EC8"/>
          <w:sz w:val="20"/>
          <w:szCs w:val="20"/>
        </w:rPr>
        <w:t>The number of responses for the rented sector is low and should only be used as an indicator, the purchased sector data is more robust.</w:t>
      </w:r>
    </w:p>
    <w:p w:rsidR="0016640B" w:rsidRPr="00F05AE2" w:rsidRDefault="0016640B" w:rsidP="00251CDC">
      <w:pPr>
        <w:rPr>
          <w:szCs w:val="24"/>
        </w:rPr>
      </w:pPr>
      <w:r w:rsidRPr="00F05AE2">
        <w:rPr>
          <w:szCs w:val="24"/>
        </w:rPr>
        <w:t xml:space="preserve">Looking at future planning in both the rented and purchased sectors respondents would prefer to see developments of small sites next to existing housing c.80%, and that where possible this should be on previously developed </w:t>
      </w:r>
      <w:r w:rsidRPr="00F05AE2">
        <w:rPr>
          <w:i/>
          <w:szCs w:val="24"/>
        </w:rPr>
        <w:t>brownfield</w:t>
      </w:r>
      <w:r w:rsidRPr="00F05AE2">
        <w:rPr>
          <w:szCs w:val="24"/>
        </w:rPr>
        <w:t xml:space="preserve"> sites.</w:t>
      </w:r>
    </w:p>
    <w:p w:rsidR="0016640B" w:rsidRPr="00F05AE2" w:rsidRDefault="0016640B" w:rsidP="00251CDC">
      <w:pPr>
        <w:rPr>
          <w:szCs w:val="24"/>
        </w:rPr>
      </w:pPr>
      <w:r w:rsidRPr="00F05AE2">
        <w:rPr>
          <w:szCs w:val="24"/>
        </w:rPr>
        <w:t xml:space="preserve">15%+ of respondents would be happy to see some development on </w:t>
      </w:r>
      <w:r w:rsidRPr="00F05AE2">
        <w:rPr>
          <w:i/>
          <w:szCs w:val="24"/>
        </w:rPr>
        <w:t>“greenfield”</w:t>
      </w:r>
      <w:r w:rsidRPr="00F05AE2">
        <w:rPr>
          <w:szCs w:val="24"/>
        </w:rPr>
        <w:t xml:space="preserve"> sites.</w:t>
      </w:r>
    </w:p>
    <w:p w:rsidR="0016640B" w:rsidRPr="00F05AE2" w:rsidRDefault="0016640B" w:rsidP="00251CDC">
      <w:pPr>
        <w:rPr>
          <w:iCs/>
          <w:szCs w:val="24"/>
        </w:rPr>
      </w:pPr>
      <w:r w:rsidRPr="00F05AE2">
        <w:rPr>
          <w:iCs/>
          <w:szCs w:val="24"/>
        </w:rPr>
        <w:t>Parishioners were also asked if they would like to see the open space between Mattersey and Mattersey Thorpe retained.</w:t>
      </w:r>
    </w:p>
    <w:p w:rsidR="0016640B" w:rsidRPr="00251CDC" w:rsidRDefault="0016640B" w:rsidP="001D0B19">
      <w:pPr>
        <w:jc w:val="center"/>
        <w:rPr>
          <w:iCs/>
          <w:sz w:val="20"/>
          <w:szCs w:val="20"/>
        </w:rPr>
      </w:pPr>
      <w:r w:rsidRPr="007F1F98">
        <w:rPr>
          <w:noProof/>
          <w:sz w:val="20"/>
          <w:szCs w:val="20"/>
        </w:rPr>
        <w:object w:dxaOrig="8650" w:dyaOrig="5031">
          <v:shape id="Chart 7" o:spid="_x0000_i1037" type="#_x0000_t75" style="width:432.6pt;height:252pt;visibility:visible" o:ole="">
            <v:imagedata r:id="rId13" o:title="" cropbottom="-130f"/>
            <o:lock v:ext="edit" aspectratio="f"/>
          </v:shape>
          <o:OLEObject Type="Embed" ProgID="Excel.Chart.8" ShapeID="Chart 7" DrawAspect="Content" ObjectID="_1521612963" r:id="rId14"/>
        </w:object>
      </w:r>
    </w:p>
    <w:p w:rsidR="0016640B" w:rsidRPr="00F05AE2" w:rsidRDefault="0016640B" w:rsidP="00251CDC">
      <w:pPr>
        <w:rPr>
          <w:iCs/>
          <w:szCs w:val="24"/>
        </w:rPr>
      </w:pPr>
      <w:r w:rsidRPr="00F05AE2">
        <w:rPr>
          <w:iCs/>
          <w:szCs w:val="24"/>
        </w:rPr>
        <w:t>83.2% of respondents out of 191 respondents would like to see the space retained.</w:t>
      </w:r>
    </w:p>
    <w:p w:rsidR="0016640B" w:rsidRPr="00F05AE2" w:rsidRDefault="0016640B" w:rsidP="00251CDC">
      <w:pPr>
        <w:rPr>
          <w:iCs/>
          <w:szCs w:val="24"/>
        </w:rPr>
      </w:pPr>
      <w:r w:rsidRPr="00F05AE2">
        <w:rPr>
          <w:iCs/>
          <w:szCs w:val="24"/>
        </w:rPr>
        <w:t>Parishioners were then asked if they had any suggestions for development sites within the villages.</w:t>
      </w:r>
    </w:p>
    <w:p w:rsidR="0016640B" w:rsidRDefault="0016640B">
      <w:pPr>
        <w:spacing w:after="0" w:line="240" w:lineRule="auto"/>
        <w:rPr>
          <w:rFonts w:cs="Arial"/>
          <w:b/>
          <w:iCs/>
          <w:color w:val="001EC8"/>
          <w:sz w:val="28"/>
          <w:szCs w:val="20"/>
        </w:rPr>
      </w:pPr>
      <w:r>
        <w:rPr>
          <w:rFonts w:cs="Arial"/>
          <w:b/>
          <w:iCs/>
          <w:color w:val="001EC8"/>
          <w:sz w:val="28"/>
          <w:szCs w:val="20"/>
        </w:rPr>
        <w:br w:type="page"/>
      </w:r>
    </w:p>
    <w:p w:rsidR="0016640B" w:rsidRPr="00251CDC" w:rsidRDefault="0016640B" w:rsidP="00251CDC">
      <w:pPr>
        <w:keepNext/>
        <w:spacing w:before="240" w:after="100" w:afterAutospacing="1" w:line="240" w:lineRule="auto"/>
        <w:outlineLvl w:val="1"/>
        <w:rPr>
          <w:rFonts w:cs="Arial"/>
          <w:b/>
          <w:iCs/>
          <w:color w:val="001EC8"/>
          <w:sz w:val="28"/>
          <w:szCs w:val="20"/>
        </w:rPr>
      </w:pPr>
      <w:bookmarkStart w:id="11" w:name="_Toc447177854"/>
      <w:r w:rsidRPr="00251CDC">
        <w:rPr>
          <w:rFonts w:cs="Arial"/>
          <w:b/>
          <w:iCs/>
          <w:color w:val="001EC8"/>
          <w:sz w:val="28"/>
          <w:szCs w:val="20"/>
        </w:rPr>
        <w:t>Local Environment</w:t>
      </w:r>
      <w:bookmarkEnd w:id="11"/>
    </w:p>
    <w:p w:rsidR="0016640B" w:rsidRPr="00F05AE2" w:rsidRDefault="0016640B" w:rsidP="00251CDC">
      <w:pPr>
        <w:rPr>
          <w:szCs w:val="24"/>
        </w:rPr>
      </w:pPr>
      <w:r w:rsidRPr="00F05AE2">
        <w:rPr>
          <w:szCs w:val="24"/>
        </w:rPr>
        <w:t>In determining the future plan for the parish the views on the importance of various elements were put to the respondents.</w:t>
      </w:r>
    </w:p>
    <w:p w:rsidR="0016640B" w:rsidRPr="00F05AE2" w:rsidRDefault="0016640B" w:rsidP="00251CDC">
      <w:pPr>
        <w:rPr>
          <w:szCs w:val="24"/>
        </w:rPr>
      </w:pPr>
      <w:r w:rsidRPr="00F05AE2">
        <w:rPr>
          <w:szCs w:val="24"/>
        </w:rPr>
        <w:t>In looking at the importance a weighted approach has been used.</w:t>
      </w:r>
    </w:p>
    <w:tbl>
      <w:tblPr>
        <w:tblW w:w="541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4420"/>
        <w:gridCol w:w="993"/>
      </w:tblGrid>
      <w:tr w:rsidR="0016640B" w:rsidRPr="00251CDC" w:rsidTr="00251CDC">
        <w:trPr>
          <w:trHeight w:val="300"/>
          <w:jc w:val="center"/>
        </w:trPr>
        <w:tc>
          <w:tcPr>
            <w:tcW w:w="4420" w:type="dxa"/>
            <w:tcBorders>
              <w:top w:val="single" w:sz="12" w:space="0" w:color="auto"/>
              <w:left w:val="single" w:sz="12" w:space="0" w:color="auto"/>
              <w:bottom w:val="single" w:sz="12" w:space="0" w:color="auto"/>
            </w:tcBorders>
            <w:noWrap/>
            <w:vAlign w:val="bottom"/>
          </w:tcPr>
          <w:p w:rsidR="0016640B" w:rsidRPr="00251CDC" w:rsidRDefault="0016640B" w:rsidP="00251CDC">
            <w:pPr>
              <w:spacing w:after="0" w:line="240" w:lineRule="auto"/>
              <w:rPr>
                <w:b/>
                <w:color w:val="001EC8"/>
                <w:sz w:val="22"/>
              </w:rPr>
            </w:pPr>
            <w:r w:rsidRPr="00251CDC">
              <w:rPr>
                <w:b/>
                <w:color w:val="001EC8"/>
                <w:sz w:val="22"/>
              </w:rPr>
              <w:t>Response</w:t>
            </w:r>
          </w:p>
        </w:tc>
        <w:tc>
          <w:tcPr>
            <w:tcW w:w="993" w:type="dxa"/>
            <w:tcBorders>
              <w:top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jc w:val="center"/>
              <w:rPr>
                <w:b/>
                <w:color w:val="001EC8"/>
                <w:sz w:val="22"/>
              </w:rPr>
            </w:pPr>
            <w:r w:rsidRPr="00251CDC">
              <w:rPr>
                <w:b/>
                <w:color w:val="001EC8"/>
                <w:sz w:val="22"/>
              </w:rPr>
              <w:t>Weight</w:t>
            </w:r>
          </w:p>
        </w:tc>
      </w:tr>
      <w:tr w:rsidR="0016640B" w:rsidRPr="00251CDC" w:rsidTr="00251CDC">
        <w:trPr>
          <w:trHeight w:val="300"/>
          <w:jc w:val="center"/>
        </w:trPr>
        <w:tc>
          <w:tcPr>
            <w:tcW w:w="4420" w:type="dxa"/>
            <w:tcBorders>
              <w:top w:val="single" w:sz="12" w:space="0" w:color="auto"/>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No view</w:t>
            </w:r>
          </w:p>
        </w:tc>
        <w:tc>
          <w:tcPr>
            <w:tcW w:w="993" w:type="dxa"/>
            <w:tcBorders>
              <w:top w:val="single" w:sz="12" w:space="0" w:color="auto"/>
              <w:right w:val="single" w:sz="12" w:space="0" w:color="auto"/>
            </w:tcBorders>
            <w:noWrap/>
            <w:vAlign w:val="bottom"/>
          </w:tcPr>
          <w:p w:rsidR="0016640B" w:rsidRPr="00251CDC" w:rsidRDefault="0016640B" w:rsidP="00251CDC">
            <w:pPr>
              <w:spacing w:after="0" w:line="240" w:lineRule="auto"/>
              <w:jc w:val="center"/>
              <w:rPr>
                <w:color w:val="000000"/>
                <w:sz w:val="22"/>
              </w:rPr>
            </w:pPr>
            <w:r w:rsidRPr="00251CDC">
              <w:rPr>
                <w:color w:val="000000"/>
                <w:sz w:val="22"/>
              </w:rPr>
              <w:t>0</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Not important</w:t>
            </w:r>
          </w:p>
        </w:tc>
        <w:tc>
          <w:tcPr>
            <w:tcW w:w="993" w:type="dxa"/>
            <w:tcBorders>
              <w:right w:val="single" w:sz="12" w:space="0" w:color="auto"/>
            </w:tcBorders>
            <w:noWrap/>
            <w:vAlign w:val="bottom"/>
          </w:tcPr>
          <w:p w:rsidR="0016640B" w:rsidRPr="00251CDC" w:rsidRDefault="0016640B" w:rsidP="00251CDC">
            <w:pPr>
              <w:spacing w:after="0" w:line="240" w:lineRule="auto"/>
              <w:jc w:val="center"/>
              <w:rPr>
                <w:color w:val="000000"/>
                <w:sz w:val="22"/>
              </w:rPr>
            </w:pPr>
            <w:r w:rsidRPr="00251CDC">
              <w:rPr>
                <w:color w:val="000000"/>
                <w:sz w:val="22"/>
              </w:rPr>
              <w:t>1</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Low importance</w:t>
            </w:r>
          </w:p>
        </w:tc>
        <w:tc>
          <w:tcPr>
            <w:tcW w:w="993" w:type="dxa"/>
            <w:tcBorders>
              <w:right w:val="single" w:sz="12" w:space="0" w:color="auto"/>
            </w:tcBorders>
            <w:noWrap/>
            <w:vAlign w:val="bottom"/>
          </w:tcPr>
          <w:p w:rsidR="0016640B" w:rsidRPr="00251CDC" w:rsidRDefault="0016640B" w:rsidP="00251CDC">
            <w:pPr>
              <w:spacing w:after="0" w:line="240" w:lineRule="auto"/>
              <w:jc w:val="center"/>
              <w:rPr>
                <w:color w:val="000000"/>
                <w:sz w:val="22"/>
              </w:rPr>
            </w:pPr>
            <w:r w:rsidRPr="00251CDC">
              <w:rPr>
                <w:color w:val="000000"/>
                <w:sz w:val="22"/>
              </w:rPr>
              <w:t>2</w:t>
            </w:r>
          </w:p>
        </w:tc>
      </w:tr>
      <w:tr w:rsidR="0016640B" w:rsidRPr="00251CDC" w:rsidTr="00251CDC">
        <w:trPr>
          <w:trHeight w:val="300"/>
          <w:jc w:val="center"/>
        </w:trPr>
        <w:tc>
          <w:tcPr>
            <w:tcW w:w="4420" w:type="dxa"/>
            <w:tcBorders>
              <w:left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Important</w:t>
            </w:r>
          </w:p>
        </w:tc>
        <w:tc>
          <w:tcPr>
            <w:tcW w:w="993" w:type="dxa"/>
            <w:tcBorders>
              <w:right w:val="single" w:sz="12" w:space="0" w:color="auto"/>
            </w:tcBorders>
            <w:noWrap/>
            <w:vAlign w:val="bottom"/>
          </w:tcPr>
          <w:p w:rsidR="0016640B" w:rsidRPr="00251CDC" w:rsidRDefault="0016640B" w:rsidP="00251CDC">
            <w:pPr>
              <w:spacing w:after="0" w:line="240" w:lineRule="auto"/>
              <w:jc w:val="center"/>
              <w:rPr>
                <w:color w:val="000000"/>
                <w:sz w:val="22"/>
              </w:rPr>
            </w:pPr>
            <w:r w:rsidRPr="00251CDC">
              <w:rPr>
                <w:color w:val="000000"/>
                <w:sz w:val="22"/>
              </w:rPr>
              <w:t>3</w:t>
            </w:r>
          </w:p>
        </w:tc>
      </w:tr>
      <w:tr w:rsidR="0016640B" w:rsidRPr="00251CDC" w:rsidTr="00251CDC">
        <w:trPr>
          <w:trHeight w:val="300"/>
          <w:jc w:val="center"/>
        </w:trPr>
        <w:tc>
          <w:tcPr>
            <w:tcW w:w="4420" w:type="dxa"/>
            <w:tcBorders>
              <w:left w:val="single" w:sz="12" w:space="0" w:color="auto"/>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Very important</w:t>
            </w:r>
          </w:p>
        </w:tc>
        <w:tc>
          <w:tcPr>
            <w:tcW w:w="993" w:type="dxa"/>
            <w:tcBorders>
              <w:bottom w:val="single" w:sz="12" w:space="0" w:color="auto"/>
              <w:right w:val="single" w:sz="12" w:space="0" w:color="auto"/>
            </w:tcBorders>
            <w:noWrap/>
            <w:vAlign w:val="bottom"/>
          </w:tcPr>
          <w:p w:rsidR="0016640B" w:rsidRPr="00251CDC" w:rsidRDefault="0016640B" w:rsidP="00251CDC">
            <w:pPr>
              <w:spacing w:after="0" w:line="240" w:lineRule="auto"/>
              <w:jc w:val="center"/>
              <w:rPr>
                <w:color w:val="000000"/>
                <w:sz w:val="22"/>
              </w:rPr>
            </w:pPr>
            <w:r w:rsidRPr="00251CDC">
              <w:rPr>
                <w:color w:val="000000"/>
                <w:sz w:val="22"/>
              </w:rPr>
              <w:t>4</w:t>
            </w:r>
          </w:p>
        </w:tc>
      </w:tr>
    </w:tbl>
    <w:p w:rsidR="0016640B" w:rsidRPr="00251CDC" w:rsidRDefault="0016640B" w:rsidP="00251CDC">
      <w:pPr>
        <w:rPr>
          <w:sz w:val="20"/>
          <w:szCs w:val="20"/>
        </w:rPr>
      </w:pPr>
    </w:p>
    <w:p w:rsidR="0016640B" w:rsidRPr="00F05AE2" w:rsidRDefault="0016640B" w:rsidP="00251CDC">
      <w:pPr>
        <w:rPr>
          <w:szCs w:val="24"/>
        </w:rPr>
      </w:pPr>
      <w:r w:rsidRPr="00F05AE2">
        <w:rPr>
          <w:szCs w:val="24"/>
        </w:rPr>
        <w:t>By weighting the scores it is possible to measure the average score and determine the standard deviation from that given score.  Standard deviation is simply a measure of how spread out the numbers are from the mean score.  Standard deviation which are closer to zero show that the spread of answers given was tighter.</w:t>
      </w:r>
    </w:p>
    <w:p w:rsidR="0016640B" w:rsidRPr="00F05AE2" w:rsidRDefault="0016640B" w:rsidP="00251CDC">
      <w:pPr>
        <w:rPr>
          <w:szCs w:val="24"/>
        </w:rPr>
      </w:pPr>
      <w:r w:rsidRPr="00F05AE2">
        <w:rPr>
          <w:szCs w:val="24"/>
        </w:rPr>
        <w:t>The first thing was what residents found most important about living in Mattersey and Mattersey Thorpe.</w:t>
      </w:r>
    </w:p>
    <w:p w:rsidR="0016640B" w:rsidRPr="00251CDC" w:rsidRDefault="0016640B" w:rsidP="00251CDC">
      <w:pPr>
        <w:rPr>
          <w:sz w:val="20"/>
          <w:szCs w:val="20"/>
        </w:rPr>
      </w:pPr>
    </w:p>
    <w:tbl>
      <w:tblPr>
        <w:tblW w:w="9298" w:type="dxa"/>
        <w:tblInd w:w="93" w:type="dxa"/>
        <w:tblLook w:val="00A0"/>
      </w:tblPr>
      <w:tblGrid>
        <w:gridCol w:w="2828"/>
        <w:gridCol w:w="564"/>
        <w:gridCol w:w="602"/>
        <w:gridCol w:w="859"/>
        <w:gridCol w:w="714"/>
        <w:gridCol w:w="890"/>
        <w:gridCol w:w="983"/>
        <w:gridCol w:w="894"/>
        <w:gridCol w:w="964"/>
      </w:tblGrid>
      <w:tr w:rsidR="0016640B" w:rsidRPr="00251CDC" w:rsidTr="00251CDC">
        <w:trPr>
          <w:trHeight w:val="300"/>
        </w:trPr>
        <w:tc>
          <w:tcPr>
            <w:tcW w:w="2828" w:type="dxa"/>
            <w:tcBorders>
              <w:top w:val="single" w:sz="12" w:space="0" w:color="auto"/>
              <w:left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rPr>
                <w:b/>
                <w:color w:val="001EC8"/>
                <w:sz w:val="16"/>
                <w:szCs w:val="16"/>
              </w:rPr>
            </w:pPr>
          </w:p>
        </w:tc>
        <w:tc>
          <w:tcPr>
            <w:tcW w:w="564" w:type="dxa"/>
            <w:tcBorders>
              <w:top w:val="single" w:sz="12"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Base</w:t>
            </w:r>
          </w:p>
        </w:tc>
        <w:tc>
          <w:tcPr>
            <w:tcW w:w="602"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Mean</w:t>
            </w:r>
          </w:p>
        </w:tc>
        <w:tc>
          <w:tcPr>
            <w:tcW w:w="859" w:type="dxa"/>
            <w:tcBorders>
              <w:top w:val="single" w:sz="12"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Standard Deviation</w:t>
            </w:r>
          </w:p>
        </w:tc>
        <w:tc>
          <w:tcPr>
            <w:tcW w:w="714" w:type="dxa"/>
            <w:tcBorders>
              <w:top w:val="single" w:sz="12"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No view</w:t>
            </w:r>
          </w:p>
        </w:tc>
        <w:tc>
          <w:tcPr>
            <w:tcW w:w="890"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Not important</w:t>
            </w:r>
          </w:p>
        </w:tc>
        <w:tc>
          <w:tcPr>
            <w:tcW w:w="983"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Low importance</w:t>
            </w:r>
          </w:p>
        </w:tc>
        <w:tc>
          <w:tcPr>
            <w:tcW w:w="894"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Important</w:t>
            </w:r>
          </w:p>
        </w:tc>
        <w:tc>
          <w:tcPr>
            <w:tcW w:w="964" w:type="dxa"/>
            <w:tcBorders>
              <w:top w:val="single" w:sz="12"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Very important</w:t>
            </w:r>
          </w:p>
        </w:tc>
      </w:tr>
      <w:tr w:rsidR="0016640B" w:rsidRPr="00251CDC" w:rsidTr="00251CDC">
        <w:trPr>
          <w:trHeight w:val="300"/>
        </w:trPr>
        <w:tc>
          <w:tcPr>
            <w:tcW w:w="2828" w:type="dxa"/>
            <w:vMerge w:val="restart"/>
            <w:tcBorders>
              <w:top w:val="single" w:sz="12"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The Rural environment</w:t>
            </w:r>
          </w:p>
        </w:tc>
        <w:tc>
          <w:tcPr>
            <w:tcW w:w="564" w:type="dxa"/>
            <w:vMerge w:val="restart"/>
            <w:tcBorders>
              <w:top w:val="single" w:sz="12"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188</w:t>
            </w:r>
          </w:p>
        </w:tc>
        <w:tc>
          <w:tcPr>
            <w:tcW w:w="602" w:type="dxa"/>
            <w:vMerge w:val="restart"/>
            <w:tcBorders>
              <w:top w:val="single" w:sz="12"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3.64</w:t>
            </w:r>
          </w:p>
        </w:tc>
        <w:tc>
          <w:tcPr>
            <w:tcW w:w="859" w:type="dxa"/>
            <w:vMerge w:val="restart"/>
            <w:tcBorders>
              <w:top w:val="single" w:sz="12"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0.05</w:t>
            </w:r>
          </w:p>
        </w:tc>
        <w:tc>
          <w:tcPr>
            <w:tcW w:w="714" w:type="dxa"/>
            <w:tcBorders>
              <w:top w:val="single" w:sz="12"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w:t>
            </w:r>
          </w:p>
        </w:tc>
        <w:tc>
          <w:tcPr>
            <w:tcW w:w="890"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w:t>
            </w:r>
          </w:p>
        </w:tc>
        <w:tc>
          <w:tcPr>
            <w:tcW w:w="983"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w:t>
            </w:r>
          </w:p>
        </w:tc>
        <w:tc>
          <w:tcPr>
            <w:tcW w:w="894"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46</w:t>
            </w:r>
          </w:p>
        </w:tc>
        <w:tc>
          <w:tcPr>
            <w:tcW w:w="964" w:type="dxa"/>
            <w:tcBorders>
              <w:top w:val="single" w:sz="12"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134</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1.6%</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2.7%</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24.5%</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71.3%</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Having a village shop</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193</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3.4</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0.06</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17</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58</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111</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1.0%</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2.6%</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8.8%</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30.1%</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57.5%</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Mobile phone network access</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182</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3.34</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0.07</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15</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61</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98</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3.3%</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1.1%</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8.2%</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33.5%</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53.8%</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Village heritage</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186</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3.3</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0.07</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9</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14</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67</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96</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4.8%</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7.5%</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36.0%</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51.6%</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Broadband access</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184</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3.22</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0.07</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16</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63</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91</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3.8%</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3.8%</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8.7%</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34.2%</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49.5%</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Recreational facilities</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180</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2.91</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0.08</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12</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9</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19</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83</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57</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6.7%</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5.0%</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10.6%</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46.1%</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31.7%</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Mattersey and Mattersey Thorpe working as a community</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186</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2.86</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0.08</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11</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12</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30</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72</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61</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5.9%</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6.5%</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16.1%</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38.7%</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32.8%</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All Saints Church</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181</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2.85</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0.08</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12</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10</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24</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82</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53</w:t>
            </w:r>
          </w:p>
        </w:tc>
      </w:tr>
      <w:tr w:rsidR="0016640B" w:rsidRPr="00251CDC" w:rsidTr="00251CDC">
        <w:trPr>
          <w:trHeight w:val="300"/>
        </w:trPr>
        <w:tc>
          <w:tcPr>
            <w:tcW w:w="2828" w:type="dxa"/>
            <w:vMerge/>
            <w:tcBorders>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6.6%</w:t>
            </w:r>
          </w:p>
        </w:tc>
        <w:tc>
          <w:tcPr>
            <w:tcW w:w="890"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5.5%</w:t>
            </w:r>
          </w:p>
        </w:tc>
        <w:tc>
          <w:tcPr>
            <w:tcW w:w="983"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13.3%</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45.3%</w:t>
            </w:r>
          </w:p>
        </w:tc>
        <w:tc>
          <w:tcPr>
            <w:tcW w:w="964"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29.3%</w:t>
            </w:r>
          </w:p>
        </w:tc>
      </w:tr>
      <w:tr w:rsidR="0016640B" w:rsidRPr="00251CDC" w:rsidTr="00251CDC">
        <w:trPr>
          <w:trHeight w:val="300"/>
        </w:trPr>
        <w:tc>
          <w:tcPr>
            <w:tcW w:w="2828" w:type="dxa"/>
            <w:vMerge w:val="restart"/>
            <w:tcBorders>
              <w:top w:val="single" w:sz="6" w:space="0" w:color="auto"/>
              <w:left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r w:rsidRPr="00251CDC">
              <w:rPr>
                <w:color w:val="000000"/>
                <w:sz w:val="20"/>
                <w:szCs w:val="20"/>
              </w:rPr>
              <w:t>Mattersey School Local Transport links</w:t>
            </w:r>
          </w:p>
        </w:tc>
        <w:tc>
          <w:tcPr>
            <w:tcW w:w="564" w:type="dxa"/>
            <w:vMerge w:val="restart"/>
            <w:tcBorders>
              <w:top w:val="single" w:sz="6" w:space="0" w:color="auto"/>
              <w:left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171</w:t>
            </w:r>
          </w:p>
        </w:tc>
        <w:tc>
          <w:tcPr>
            <w:tcW w:w="602" w:type="dxa"/>
            <w:vMerge w:val="restart"/>
            <w:tcBorders>
              <w:top w:val="single" w:sz="6" w:space="0" w:color="auto"/>
              <w:left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2.77</w:t>
            </w:r>
          </w:p>
        </w:tc>
        <w:tc>
          <w:tcPr>
            <w:tcW w:w="859" w:type="dxa"/>
            <w:vMerge w:val="restart"/>
            <w:tcBorders>
              <w:top w:val="single" w:sz="6" w:space="0" w:color="auto"/>
              <w:left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0.11</w:t>
            </w:r>
          </w:p>
        </w:tc>
        <w:tc>
          <w:tcPr>
            <w:tcW w:w="714"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24</w:t>
            </w:r>
          </w:p>
        </w:tc>
        <w:tc>
          <w:tcPr>
            <w:tcW w:w="890"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7</w:t>
            </w:r>
          </w:p>
        </w:tc>
        <w:tc>
          <w:tcPr>
            <w:tcW w:w="983"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23</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48</w:t>
            </w:r>
          </w:p>
        </w:tc>
        <w:tc>
          <w:tcPr>
            <w:tcW w:w="964"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69</w:t>
            </w:r>
          </w:p>
        </w:tc>
      </w:tr>
      <w:tr w:rsidR="0016640B" w:rsidRPr="00251CDC" w:rsidTr="00251CDC">
        <w:trPr>
          <w:trHeight w:val="300"/>
        </w:trPr>
        <w:tc>
          <w:tcPr>
            <w:tcW w:w="2828" w:type="dxa"/>
            <w:vMerge/>
            <w:tcBorders>
              <w:left w:val="single" w:sz="12" w:space="0" w:color="auto"/>
              <w:bottom w:val="single" w:sz="12" w:space="0" w:color="auto"/>
              <w:right w:val="single" w:sz="12" w:space="0" w:color="auto"/>
            </w:tcBorders>
            <w:noWrap/>
            <w:vAlign w:val="center"/>
          </w:tcPr>
          <w:p w:rsidR="0016640B" w:rsidRPr="00251CDC" w:rsidRDefault="0016640B" w:rsidP="00251CDC">
            <w:pPr>
              <w:spacing w:after="0" w:line="240" w:lineRule="auto"/>
              <w:rPr>
                <w:color w:val="000000"/>
                <w:sz w:val="20"/>
                <w:szCs w:val="20"/>
              </w:rPr>
            </w:pPr>
          </w:p>
        </w:tc>
        <w:tc>
          <w:tcPr>
            <w:tcW w:w="564" w:type="dxa"/>
            <w:vMerge/>
            <w:tcBorders>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602" w:type="dxa"/>
            <w:vMerge/>
            <w:tcBorders>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p>
        </w:tc>
        <w:tc>
          <w:tcPr>
            <w:tcW w:w="859" w:type="dxa"/>
            <w:vMerge/>
            <w:tcBorders>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p>
        </w:tc>
        <w:tc>
          <w:tcPr>
            <w:tcW w:w="714" w:type="dxa"/>
            <w:tcBorders>
              <w:top w:val="dotted" w:sz="4"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14.0%</w:t>
            </w:r>
          </w:p>
        </w:tc>
        <w:tc>
          <w:tcPr>
            <w:tcW w:w="890"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4.1%</w:t>
            </w:r>
          </w:p>
        </w:tc>
        <w:tc>
          <w:tcPr>
            <w:tcW w:w="983"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13.5%</w:t>
            </w:r>
          </w:p>
        </w:tc>
        <w:tc>
          <w:tcPr>
            <w:tcW w:w="894"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28.1%</w:t>
            </w:r>
          </w:p>
        </w:tc>
        <w:tc>
          <w:tcPr>
            <w:tcW w:w="964" w:type="dxa"/>
            <w:tcBorders>
              <w:top w:val="dotted" w:sz="4"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20"/>
                <w:szCs w:val="20"/>
              </w:rPr>
            </w:pPr>
            <w:r w:rsidRPr="00251CDC">
              <w:rPr>
                <w:color w:val="000000"/>
                <w:sz w:val="20"/>
                <w:szCs w:val="20"/>
              </w:rPr>
              <w:t>40.4%</w:t>
            </w:r>
          </w:p>
        </w:tc>
      </w:tr>
    </w:tbl>
    <w:p w:rsidR="0016640B" w:rsidRPr="00F05AE2" w:rsidRDefault="0016640B" w:rsidP="00251CDC">
      <w:pPr>
        <w:rPr>
          <w:i/>
          <w:iCs/>
          <w:color w:val="001EC8"/>
          <w:sz w:val="20"/>
          <w:szCs w:val="20"/>
        </w:rPr>
      </w:pPr>
      <w:r w:rsidRPr="00F05AE2">
        <w:rPr>
          <w:i/>
          <w:iCs/>
          <w:color w:val="001EC8"/>
          <w:sz w:val="20"/>
          <w:szCs w:val="20"/>
        </w:rPr>
        <w:t>All answers have been ranked based on the mean score.</w:t>
      </w:r>
    </w:p>
    <w:p w:rsidR="0016640B" w:rsidRPr="00F05AE2" w:rsidRDefault="0016640B" w:rsidP="00251CDC">
      <w:pPr>
        <w:rPr>
          <w:iCs/>
          <w:szCs w:val="24"/>
        </w:rPr>
      </w:pPr>
      <w:r w:rsidRPr="00F05AE2">
        <w:rPr>
          <w:iCs/>
          <w:szCs w:val="24"/>
        </w:rPr>
        <w:t xml:space="preserve">The most important thing, as ranked by respondents with a mean score of 3.64, is the </w:t>
      </w:r>
      <w:r w:rsidRPr="00F05AE2">
        <w:rPr>
          <w:i/>
          <w:iCs/>
          <w:szCs w:val="24"/>
        </w:rPr>
        <w:t>rural environment</w:t>
      </w:r>
      <w:r w:rsidRPr="00F05AE2">
        <w:rPr>
          <w:iCs/>
          <w:szCs w:val="24"/>
        </w:rPr>
        <w:t xml:space="preserve"> with 71.3% of respondents rating this as very important and nearly 96% of respondents rating it as either Important or Very Important.</w:t>
      </w:r>
    </w:p>
    <w:p w:rsidR="0016640B" w:rsidRPr="00F05AE2" w:rsidRDefault="0016640B" w:rsidP="00251CDC">
      <w:pPr>
        <w:rPr>
          <w:i/>
          <w:iCs/>
          <w:szCs w:val="24"/>
        </w:rPr>
      </w:pPr>
      <w:r w:rsidRPr="00F05AE2">
        <w:rPr>
          <w:i/>
          <w:iCs/>
          <w:szCs w:val="24"/>
        </w:rPr>
        <w:t>Having a village shop</w:t>
      </w:r>
      <w:r w:rsidRPr="00F05AE2">
        <w:rPr>
          <w:iCs/>
          <w:szCs w:val="24"/>
        </w:rPr>
        <w:t xml:space="preserve"> was the next highest with a mean score of 3.4 and 87.6% of respondents rating this as either Important or Very Important.</w:t>
      </w:r>
    </w:p>
    <w:p w:rsidR="0016640B" w:rsidRPr="00F05AE2" w:rsidRDefault="0016640B" w:rsidP="00251CDC">
      <w:pPr>
        <w:rPr>
          <w:iCs/>
          <w:szCs w:val="24"/>
        </w:rPr>
      </w:pPr>
      <w:r w:rsidRPr="00F05AE2">
        <w:rPr>
          <w:i/>
          <w:iCs/>
          <w:szCs w:val="24"/>
        </w:rPr>
        <w:t>Mobile phone network access</w:t>
      </w:r>
      <w:r w:rsidRPr="00F05AE2">
        <w:rPr>
          <w:iCs/>
          <w:szCs w:val="24"/>
        </w:rPr>
        <w:t xml:space="preserve"> also scored highly with an average score of 3.34 and 87.3% of respondents rating it as Important or Very Important.</w:t>
      </w:r>
    </w:p>
    <w:p w:rsidR="0016640B" w:rsidRPr="00F05AE2" w:rsidRDefault="0016640B" w:rsidP="00251CDC">
      <w:pPr>
        <w:rPr>
          <w:iCs/>
          <w:szCs w:val="24"/>
        </w:rPr>
      </w:pPr>
    </w:p>
    <w:p w:rsidR="0016640B" w:rsidRPr="00251CDC" w:rsidRDefault="0016640B" w:rsidP="00251CDC">
      <w:pPr>
        <w:rPr>
          <w:iCs/>
          <w:sz w:val="20"/>
          <w:szCs w:val="20"/>
        </w:rPr>
      </w:pPr>
      <w:r w:rsidRPr="00251CDC">
        <w:rPr>
          <w:iCs/>
          <w:sz w:val="20"/>
          <w:szCs w:val="20"/>
        </w:rPr>
        <w:br w:type="page"/>
      </w:r>
    </w:p>
    <w:p w:rsidR="0016640B" w:rsidRPr="00F05AE2" w:rsidRDefault="0016640B" w:rsidP="00251CDC">
      <w:pPr>
        <w:rPr>
          <w:iCs/>
          <w:szCs w:val="24"/>
        </w:rPr>
      </w:pPr>
      <w:r w:rsidRPr="00F05AE2">
        <w:rPr>
          <w:iCs/>
          <w:szCs w:val="24"/>
        </w:rPr>
        <w:t>Parishioners were then asked to rate how important specific aspects were in protecting the local environment.</w:t>
      </w:r>
    </w:p>
    <w:tbl>
      <w:tblPr>
        <w:tblW w:w="9692" w:type="dxa"/>
        <w:tblInd w:w="93" w:type="dxa"/>
        <w:tblLook w:val="00A0"/>
      </w:tblPr>
      <w:tblGrid>
        <w:gridCol w:w="2850"/>
        <w:gridCol w:w="567"/>
        <w:gridCol w:w="709"/>
        <w:gridCol w:w="878"/>
        <w:gridCol w:w="823"/>
        <w:gridCol w:w="955"/>
        <w:gridCol w:w="1061"/>
        <w:gridCol w:w="894"/>
        <w:gridCol w:w="955"/>
      </w:tblGrid>
      <w:tr w:rsidR="0016640B" w:rsidRPr="00251CDC" w:rsidTr="00251CDC">
        <w:trPr>
          <w:trHeight w:val="300"/>
        </w:trPr>
        <w:tc>
          <w:tcPr>
            <w:tcW w:w="2850" w:type="dxa"/>
            <w:tcBorders>
              <w:top w:val="single" w:sz="12" w:space="0" w:color="auto"/>
              <w:left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rPr>
                <w:b/>
                <w:color w:val="001EC8"/>
                <w:sz w:val="16"/>
                <w:szCs w:val="16"/>
              </w:rPr>
            </w:pPr>
          </w:p>
        </w:tc>
        <w:tc>
          <w:tcPr>
            <w:tcW w:w="567" w:type="dxa"/>
            <w:tcBorders>
              <w:top w:val="single" w:sz="12"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Pr>
                <w:b/>
                <w:color w:val="001EC8"/>
                <w:sz w:val="16"/>
                <w:szCs w:val="16"/>
              </w:rPr>
              <w:t>Base</w:t>
            </w:r>
          </w:p>
        </w:tc>
        <w:tc>
          <w:tcPr>
            <w:tcW w:w="709"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Mean</w:t>
            </w:r>
          </w:p>
        </w:tc>
        <w:tc>
          <w:tcPr>
            <w:tcW w:w="878" w:type="dxa"/>
            <w:tcBorders>
              <w:top w:val="single" w:sz="12"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Standard Error</w:t>
            </w:r>
          </w:p>
        </w:tc>
        <w:tc>
          <w:tcPr>
            <w:tcW w:w="823" w:type="dxa"/>
            <w:tcBorders>
              <w:top w:val="single" w:sz="12"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No View</w:t>
            </w:r>
          </w:p>
        </w:tc>
        <w:tc>
          <w:tcPr>
            <w:tcW w:w="955"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Not important</w:t>
            </w:r>
          </w:p>
        </w:tc>
        <w:tc>
          <w:tcPr>
            <w:tcW w:w="1061"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Low importance</w:t>
            </w:r>
          </w:p>
        </w:tc>
        <w:tc>
          <w:tcPr>
            <w:tcW w:w="894" w:type="dxa"/>
            <w:tcBorders>
              <w:top w:val="single" w:sz="12"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Important</w:t>
            </w:r>
          </w:p>
        </w:tc>
        <w:tc>
          <w:tcPr>
            <w:tcW w:w="955" w:type="dxa"/>
            <w:tcBorders>
              <w:top w:val="single" w:sz="12"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b/>
                <w:color w:val="001EC8"/>
                <w:sz w:val="16"/>
                <w:szCs w:val="16"/>
              </w:rPr>
            </w:pPr>
            <w:r w:rsidRPr="00251CDC">
              <w:rPr>
                <w:b/>
                <w:color w:val="001EC8"/>
                <w:sz w:val="16"/>
                <w:szCs w:val="16"/>
              </w:rPr>
              <w:t>Very important</w:t>
            </w:r>
          </w:p>
        </w:tc>
      </w:tr>
      <w:tr w:rsidR="0016640B" w:rsidRPr="00251CDC" w:rsidTr="00251CDC">
        <w:trPr>
          <w:trHeight w:val="300"/>
        </w:trPr>
        <w:tc>
          <w:tcPr>
            <w:tcW w:w="2850" w:type="dxa"/>
            <w:vMerge w:val="restart"/>
            <w:tcBorders>
              <w:top w:val="single" w:sz="12"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River Idle maintenance</w:t>
            </w:r>
          </w:p>
        </w:tc>
        <w:tc>
          <w:tcPr>
            <w:tcW w:w="567" w:type="dxa"/>
            <w:vMerge w:val="restart"/>
            <w:tcBorders>
              <w:top w:val="single" w:sz="12"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189</w:t>
            </w:r>
          </w:p>
        </w:tc>
        <w:tc>
          <w:tcPr>
            <w:tcW w:w="709" w:type="dxa"/>
            <w:vMerge w:val="restart"/>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3.47</w:t>
            </w:r>
          </w:p>
        </w:tc>
        <w:tc>
          <w:tcPr>
            <w:tcW w:w="878" w:type="dxa"/>
            <w:vMerge w:val="restart"/>
            <w:tcBorders>
              <w:top w:val="single" w:sz="12"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0.05</w:t>
            </w:r>
          </w:p>
        </w:tc>
        <w:tc>
          <w:tcPr>
            <w:tcW w:w="823" w:type="dxa"/>
            <w:tcBorders>
              <w:top w:val="single" w:sz="12"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55"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1061"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w:t>
            </w:r>
          </w:p>
        </w:tc>
        <w:tc>
          <w:tcPr>
            <w:tcW w:w="894" w:type="dxa"/>
            <w:tcBorders>
              <w:top w:val="single" w:sz="12"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71</w:t>
            </w:r>
          </w:p>
        </w:tc>
        <w:tc>
          <w:tcPr>
            <w:tcW w:w="955" w:type="dxa"/>
            <w:tcBorders>
              <w:top w:val="single" w:sz="12"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107</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0.50%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37.60%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56.60%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Improved drainage/ flood risk management</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185</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3.31</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0.06</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19</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68</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92</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2.20%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1.10%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10.30%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36.80%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49.70%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Improved public transport</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183</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3.09</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0.07</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30</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70</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73</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3.30%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2.20%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16.40%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38.30%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39.90%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Old Mattersey Road walk</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182</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3.07</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0.08</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14</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19</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67</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79</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7.70%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10.40%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36.80%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43.40%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Riverside footpath</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180</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3.05</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0.07</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29</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77</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64</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3.30%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2.20%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16.10%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42.80%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35.60%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Improved rights of way (footpath network)</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180</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2.99</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0.08</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11</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26</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73</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66</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6.10%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2.20%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14.40%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40.60%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36.70%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Tree Planting- On village approaches</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189</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2.84</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0.07</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12</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82</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51</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6.30%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19.60%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43.40%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27.00%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Renewable energy</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178</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2.8</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0.09</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11</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13</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35</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61</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58</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6.20%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7.30%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19.70%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34.30%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32.60%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Tree Planting- within village</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186</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2.74</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0.07</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42</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78</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44</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3.20%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8.60%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22.60%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41.90%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23.70%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Cycle paths</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179</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2.64</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0.08</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10</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15</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36</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86</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32</w:t>
            </w:r>
          </w:p>
        </w:tc>
      </w:tr>
      <w:tr w:rsidR="0016640B" w:rsidRPr="00251CDC" w:rsidTr="00251CDC">
        <w:trPr>
          <w:trHeight w:val="300"/>
        </w:trPr>
        <w:tc>
          <w:tcPr>
            <w:tcW w:w="2850" w:type="dxa"/>
            <w:vMerge/>
            <w:tcBorders>
              <w:top w:val="dotted" w:sz="4"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5.60%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8.40%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20.10%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48.00%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17.90%</w:t>
            </w:r>
          </w:p>
        </w:tc>
      </w:tr>
      <w:tr w:rsidR="0016640B" w:rsidRPr="00251CDC" w:rsidTr="00251CDC">
        <w:trPr>
          <w:trHeight w:val="300"/>
        </w:trPr>
        <w:tc>
          <w:tcPr>
            <w:tcW w:w="2850" w:type="dxa"/>
            <w:vMerge w:val="restart"/>
            <w:tcBorders>
              <w:top w:val="single" w:sz="6" w:space="0" w:color="auto"/>
              <w:left w:val="single" w:sz="12" w:space="0" w:color="auto"/>
              <w:bottom w:val="dotted" w:sz="4"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Car sharing</w:t>
            </w:r>
          </w:p>
        </w:tc>
        <w:tc>
          <w:tcPr>
            <w:tcW w:w="567" w:type="dxa"/>
            <w:vMerge w:val="restart"/>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174</w:t>
            </w:r>
          </w:p>
        </w:tc>
        <w:tc>
          <w:tcPr>
            <w:tcW w:w="709" w:type="dxa"/>
            <w:vMerge w:val="restart"/>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1.82</w:t>
            </w:r>
          </w:p>
        </w:tc>
        <w:tc>
          <w:tcPr>
            <w:tcW w:w="878" w:type="dxa"/>
            <w:vMerge w:val="restart"/>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0.08</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29</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30</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65</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43</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7</w:t>
            </w:r>
          </w:p>
        </w:tc>
      </w:tr>
      <w:tr w:rsidR="0016640B" w:rsidRPr="00251CDC" w:rsidTr="00251CDC">
        <w:trPr>
          <w:trHeight w:val="300"/>
        </w:trPr>
        <w:tc>
          <w:tcPr>
            <w:tcW w:w="2850" w:type="dxa"/>
            <w:vMerge/>
            <w:tcBorders>
              <w:top w:val="dotted" w:sz="4" w:space="0" w:color="auto"/>
              <w:left w:val="single" w:sz="12" w:space="0" w:color="auto"/>
              <w:bottom w:val="single" w:sz="6"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16.70%</w:t>
            </w:r>
          </w:p>
        </w:tc>
        <w:tc>
          <w:tcPr>
            <w:tcW w:w="955"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17.20%</w:t>
            </w:r>
          </w:p>
        </w:tc>
        <w:tc>
          <w:tcPr>
            <w:tcW w:w="1061"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37.40%</w:t>
            </w:r>
          </w:p>
        </w:tc>
        <w:tc>
          <w:tcPr>
            <w:tcW w:w="894" w:type="dxa"/>
            <w:tcBorders>
              <w:top w:val="dotted" w:sz="4"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24.70%</w:t>
            </w:r>
          </w:p>
        </w:tc>
        <w:tc>
          <w:tcPr>
            <w:tcW w:w="955" w:type="dxa"/>
            <w:tcBorders>
              <w:top w:val="dotted" w:sz="4"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4.00%</w:t>
            </w:r>
          </w:p>
        </w:tc>
      </w:tr>
      <w:tr w:rsidR="0016640B" w:rsidRPr="00251CDC" w:rsidTr="00251CDC">
        <w:trPr>
          <w:trHeight w:val="300"/>
        </w:trPr>
        <w:tc>
          <w:tcPr>
            <w:tcW w:w="2850" w:type="dxa"/>
            <w:vMerge w:val="restart"/>
            <w:tcBorders>
              <w:top w:val="single" w:sz="6" w:space="0" w:color="auto"/>
              <w:left w:val="single" w:sz="12" w:space="0" w:color="auto"/>
              <w:bottom w:val="single" w:sz="12" w:space="0" w:color="auto"/>
              <w:right w:val="single" w:sz="12" w:space="0" w:color="auto"/>
            </w:tcBorders>
            <w:noWrap/>
            <w:vAlign w:val="center"/>
          </w:tcPr>
          <w:p w:rsidR="0016640B" w:rsidRPr="00251CDC" w:rsidRDefault="0016640B" w:rsidP="00251CDC">
            <w:pPr>
              <w:spacing w:after="0" w:line="240" w:lineRule="auto"/>
              <w:rPr>
                <w:color w:val="000000"/>
                <w:sz w:val="18"/>
                <w:szCs w:val="18"/>
              </w:rPr>
            </w:pPr>
            <w:r w:rsidRPr="00251CDC">
              <w:rPr>
                <w:color w:val="000000"/>
                <w:sz w:val="18"/>
                <w:szCs w:val="18"/>
              </w:rPr>
              <w:t>Scarecrow competition</w:t>
            </w:r>
          </w:p>
        </w:tc>
        <w:tc>
          <w:tcPr>
            <w:tcW w:w="567" w:type="dxa"/>
            <w:vMerge w:val="restart"/>
            <w:tcBorders>
              <w:top w:val="single" w:sz="6"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175</w:t>
            </w:r>
          </w:p>
        </w:tc>
        <w:tc>
          <w:tcPr>
            <w:tcW w:w="709" w:type="dxa"/>
            <w:vMerge w:val="restart"/>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1.81</w:t>
            </w:r>
          </w:p>
        </w:tc>
        <w:tc>
          <w:tcPr>
            <w:tcW w:w="878" w:type="dxa"/>
            <w:vMerge w:val="restart"/>
            <w:tcBorders>
              <w:top w:val="single" w:sz="6"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0.08</w:t>
            </w:r>
          </w:p>
        </w:tc>
        <w:tc>
          <w:tcPr>
            <w:tcW w:w="823" w:type="dxa"/>
            <w:tcBorders>
              <w:top w:val="single" w:sz="6" w:space="0" w:color="auto"/>
              <w:left w:val="single" w:sz="12"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18</w:t>
            </w:r>
          </w:p>
        </w:tc>
        <w:tc>
          <w:tcPr>
            <w:tcW w:w="955"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51</w:t>
            </w:r>
          </w:p>
        </w:tc>
        <w:tc>
          <w:tcPr>
            <w:tcW w:w="1061"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66</w:t>
            </w:r>
          </w:p>
        </w:tc>
        <w:tc>
          <w:tcPr>
            <w:tcW w:w="894" w:type="dxa"/>
            <w:tcBorders>
              <w:top w:val="single" w:sz="6" w:space="0" w:color="auto"/>
              <w:left w:val="single" w:sz="6" w:space="0" w:color="auto"/>
              <w:bottom w:val="dotted" w:sz="4"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26</w:t>
            </w:r>
          </w:p>
        </w:tc>
        <w:tc>
          <w:tcPr>
            <w:tcW w:w="955" w:type="dxa"/>
            <w:tcBorders>
              <w:top w:val="single" w:sz="6" w:space="0" w:color="auto"/>
              <w:left w:val="single" w:sz="6" w:space="0" w:color="auto"/>
              <w:bottom w:val="dotted" w:sz="4"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14</w:t>
            </w:r>
          </w:p>
        </w:tc>
      </w:tr>
      <w:tr w:rsidR="0016640B" w:rsidRPr="00251CDC" w:rsidTr="00251CDC">
        <w:trPr>
          <w:trHeight w:val="300"/>
        </w:trPr>
        <w:tc>
          <w:tcPr>
            <w:tcW w:w="2850" w:type="dxa"/>
            <w:vMerge/>
            <w:tcBorders>
              <w:top w:val="dotted" w:sz="4" w:space="0" w:color="auto"/>
              <w:left w:val="single" w:sz="12" w:space="0" w:color="auto"/>
              <w:bottom w:val="single" w:sz="12" w:space="0" w:color="auto"/>
              <w:right w:val="single" w:sz="12" w:space="0" w:color="auto"/>
            </w:tcBorders>
            <w:noWrap/>
            <w:vAlign w:val="bottom"/>
          </w:tcPr>
          <w:p w:rsidR="0016640B" w:rsidRPr="00251CDC" w:rsidRDefault="0016640B" w:rsidP="00251CDC">
            <w:pPr>
              <w:spacing w:after="0" w:line="240" w:lineRule="auto"/>
              <w:rPr>
                <w:color w:val="000000"/>
                <w:sz w:val="18"/>
                <w:szCs w:val="18"/>
              </w:rPr>
            </w:pPr>
          </w:p>
        </w:tc>
        <w:tc>
          <w:tcPr>
            <w:tcW w:w="567" w:type="dxa"/>
            <w:vMerge/>
            <w:tcBorders>
              <w:top w:val="dotted" w:sz="4"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709" w:type="dxa"/>
            <w:vMerge/>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p>
        </w:tc>
        <w:tc>
          <w:tcPr>
            <w:tcW w:w="878" w:type="dxa"/>
            <w:vMerge/>
            <w:tcBorders>
              <w:top w:val="dotted" w:sz="4"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p>
        </w:tc>
        <w:tc>
          <w:tcPr>
            <w:tcW w:w="823" w:type="dxa"/>
            <w:tcBorders>
              <w:top w:val="dotted" w:sz="4" w:space="0" w:color="auto"/>
              <w:left w:val="single" w:sz="12"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10.30%</w:t>
            </w:r>
          </w:p>
        </w:tc>
        <w:tc>
          <w:tcPr>
            <w:tcW w:w="955"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29.10%</w:t>
            </w:r>
          </w:p>
        </w:tc>
        <w:tc>
          <w:tcPr>
            <w:tcW w:w="1061"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37.70%</w:t>
            </w:r>
          </w:p>
        </w:tc>
        <w:tc>
          <w:tcPr>
            <w:tcW w:w="894" w:type="dxa"/>
            <w:tcBorders>
              <w:top w:val="dotted" w:sz="4"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14.90%</w:t>
            </w:r>
          </w:p>
        </w:tc>
        <w:tc>
          <w:tcPr>
            <w:tcW w:w="955" w:type="dxa"/>
            <w:tcBorders>
              <w:top w:val="dotted" w:sz="4"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8.00%</w:t>
            </w:r>
          </w:p>
        </w:tc>
      </w:tr>
    </w:tbl>
    <w:p w:rsidR="0016640B" w:rsidRPr="00E54BF8" w:rsidRDefault="0016640B" w:rsidP="00251CDC">
      <w:pPr>
        <w:rPr>
          <w:i/>
          <w:iCs/>
          <w:color w:val="001EC8"/>
          <w:sz w:val="20"/>
          <w:szCs w:val="20"/>
        </w:rPr>
      </w:pPr>
      <w:r>
        <w:rPr>
          <w:i/>
          <w:iCs/>
          <w:color w:val="001EC8"/>
          <w:sz w:val="20"/>
          <w:szCs w:val="20"/>
        </w:rPr>
        <w:t>All answers have been ranked on the mean score</w:t>
      </w:r>
    </w:p>
    <w:p w:rsidR="0016640B" w:rsidRPr="00F05AE2" w:rsidRDefault="0016640B" w:rsidP="00251CDC">
      <w:pPr>
        <w:rPr>
          <w:iCs/>
          <w:szCs w:val="24"/>
        </w:rPr>
      </w:pPr>
      <w:r w:rsidRPr="00F05AE2">
        <w:rPr>
          <w:iCs/>
          <w:szCs w:val="24"/>
        </w:rPr>
        <w:t xml:space="preserve">In considering protecting the local environment </w:t>
      </w:r>
      <w:r w:rsidRPr="00F05AE2">
        <w:rPr>
          <w:i/>
          <w:iCs/>
          <w:szCs w:val="24"/>
        </w:rPr>
        <w:t>river Idle maintenance</w:t>
      </w:r>
      <w:r w:rsidRPr="00F05AE2">
        <w:rPr>
          <w:iCs/>
          <w:szCs w:val="24"/>
        </w:rPr>
        <w:t xml:space="preserve"> is the most important factor, with a mean score of 3.47 and 94.2% of respondents considering it either Important or Very Important.  This is closely followed with </w:t>
      </w:r>
      <w:r w:rsidRPr="00F05AE2">
        <w:rPr>
          <w:i/>
          <w:iCs/>
          <w:szCs w:val="24"/>
        </w:rPr>
        <w:t>improved drainage/flood risk management</w:t>
      </w:r>
      <w:r w:rsidRPr="00F05AE2">
        <w:rPr>
          <w:iCs/>
          <w:szCs w:val="24"/>
        </w:rPr>
        <w:t>.  This has a mean score of 3.31 with 86.5% of people determining it as either Important or Very Important.</w:t>
      </w:r>
    </w:p>
    <w:p w:rsidR="0016640B" w:rsidRPr="00F05AE2" w:rsidRDefault="0016640B" w:rsidP="00251CDC">
      <w:pPr>
        <w:rPr>
          <w:iCs/>
          <w:szCs w:val="24"/>
        </w:rPr>
      </w:pPr>
      <w:r w:rsidRPr="00F05AE2">
        <w:rPr>
          <w:iCs/>
          <w:szCs w:val="24"/>
        </w:rPr>
        <w:t xml:space="preserve">With mean scores of less than 2 both the </w:t>
      </w:r>
      <w:r w:rsidRPr="00F05AE2">
        <w:rPr>
          <w:i/>
          <w:iCs/>
          <w:szCs w:val="24"/>
        </w:rPr>
        <w:t>scarecrow competition</w:t>
      </w:r>
      <w:r w:rsidRPr="00F05AE2">
        <w:rPr>
          <w:iCs/>
          <w:szCs w:val="24"/>
        </w:rPr>
        <w:t xml:space="preserve"> and </w:t>
      </w:r>
      <w:r w:rsidRPr="00F05AE2">
        <w:rPr>
          <w:i/>
          <w:iCs/>
          <w:szCs w:val="24"/>
        </w:rPr>
        <w:t>car sharing</w:t>
      </w:r>
      <w:r w:rsidRPr="00F05AE2">
        <w:rPr>
          <w:iCs/>
          <w:szCs w:val="24"/>
        </w:rPr>
        <w:t xml:space="preserve"> are considered least important.</w:t>
      </w:r>
    </w:p>
    <w:p w:rsidR="0016640B" w:rsidRDefault="0016640B">
      <w:pPr>
        <w:spacing w:after="0" w:line="240" w:lineRule="auto"/>
        <w:rPr>
          <w:iCs/>
          <w:szCs w:val="24"/>
        </w:rPr>
      </w:pPr>
      <w:r>
        <w:rPr>
          <w:iCs/>
          <w:szCs w:val="24"/>
        </w:rPr>
        <w:br w:type="page"/>
      </w:r>
    </w:p>
    <w:p w:rsidR="0016640B" w:rsidRDefault="0016640B" w:rsidP="00251CDC">
      <w:pPr>
        <w:rPr>
          <w:iCs/>
          <w:szCs w:val="24"/>
        </w:rPr>
      </w:pPr>
      <w:r w:rsidRPr="00F05AE2">
        <w:rPr>
          <w:iCs/>
          <w:szCs w:val="24"/>
        </w:rPr>
        <w:t xml:space="preserve">Parishioners were also asked how important they thought raising the profile of Mattersey Priory was </w:t>
      </w:r>
    </w:p>
    <w:tbl>
      <w:tblPr>
        <w:tblW w:w="7847" w:type="dxa"/>
        <w:jc w:val="center"/>
        <w:tblLook w:val="00A0"/>
      </w:tblPr>
      <w:tblGrid>
        <w:gridCol w:w="960"/>
        <w:gridCol w:w="960"/>
        <w:gridCol w:w="960"/>
        <w:gridCol w:w="960"/>
        <w:gridCol w:w="975"/>
        <w:gridCol w:w="1078"/>
        <w:gridCol w:w="979"/>
        <w:gridCol w:w="975"/>
      </w:tblGrid>
      <w:tr w:rsidR="0016640B" w:rsidRPr="00E54BF8" w:rsidTr="00E54BF8">
        <w:trPr>
          <w:trHeight w:val="300"/>
          <w:jc w:val="center"/>
        </w:trPr>
        <w:tc>
          <w:tcPr>
            <w:tcW w:w="960" w:type="dxa"/>
            <w:tcBorders>
              <w:top w:val="single" w:sz="12" w:space="0" w:color="auto"/>
              <w:left w:val="single" w:sz="12"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Pr>
                <w:b/>
                <w:color w:val="001EC8"/>
                <w:sz w:val="18"/>
                <w:szCs w:val="18"/>
              </w:rPr>
              <w:t>Base</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Mean</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Standard Error</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No view</w:t>
            </w:r>
          </w:p>
        </w:tc>
        <w:tc>
          <w:tcPr>
            <w:tcW w:w="975"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Not important</w:t>
            </w:r>
          </w:p>
        </w:tc>
        <w:tc>
          <w:tcPr>
            <w:tcW w:w="1078"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Low importance</w:t>
            </w:r>
          </w:p>
        </w:tc>
        <w:tc>
          <w:tcPr>
            <w:tcW w:w="979"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Important</w:t>
            </w:r>
          </w:p>
        </w:tc>
        <w:tc>
          <w:tcPr>
            <w:tcW w:w="975" w:type="dxa"/>
            <w:tcBorders>
              <w:top w:val="single" w:sz="12" w:space="0" w:color="auto"/>
              <w:left w:val="single" w:sz="6" w:space="0" w:color="auto"/>
              <w:bottom w:val="single" w:sz="12" w:space="0" w:color="auto"/>
              <w:right w:val="single" w:sz="12"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Very important</w:t>
            </w:r>
          </w:p>
        </w:tc>
      </w:tr>
      <w:tr w:rsidR="0016640B" w:rsidRPr="00251CDC" w:rsidTr="00EA1A60">
        <w:trPr>
          <w:trHeight w:val="300"/>
          <w:jc w:val="center"/>
        </w:trPr>
        <w:tc>
          <w:tcPr>
            <w:tcW w:w="960" w:type="dxa"/>
            <w:tcBorders>
              <w:top w:val="single" w:sz="12" w:space="0" w:color="auto"/>
              <w:left w:val="single" w:sz="12"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195</w:t>
            </w:r>
          </w:p>
        </w:tc>
        <w:tc>
          <w:tcPr>
            <w:tcW w:w="960"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2.38</w:t>
            </w:r>
          </w:p>
        </w:tc>
        <w:tc>
          <w:tcPr>
            <w:tcW w:w="960"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0.07</w:t>
            </w:r>
          </w:p>
        </w:tc>
        <w:tc>
          <w:tcPr>
            <w:tcW w:w="960"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13</w:t>
            </w:r>
          </w:p>
        </w:tc>
        <w:tc>
          <w:tcPr>
            <w:tcW w:w="975"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19</w:t>
            </w:r>
          </w:p>
        </w:tc>
        <w:tc>
          <w:tcPr>
            <w:tcW w:w="1078"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67</w:t>
            </w:r>
          </w:p>
        </w:tc>
        <w:tc>
          <w:tcPr>
            <w:tcW w:w="979"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72</w:t>
            </w:r>
          </w:p>
        </w:tc>
        <w:tc>
          <w:tcPr>
            <w:tcW w:w="975" w:type="dxa"/>
            <w:tcBorders>
              <w:top w:val="single" w:sz="12"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24</w:t>
            </w:r>
          </w:p>
        </w:tc>
      </w:tr>
      <w:tr w:rsidR="0016640B" w:rsidRPr="00251CDC" w:rsidTr="007973FF">
        <w:trPr>
          <w:trHeight w:val="300"/>
          <w:jc w:val="center"/>
        </w:trPr>
        <w:tc>
          <w:tcPr>
            <w:tcW w:w="960" w:type="dxa"/>
            <w:tcBorders>
              <w:top w:val="dotted" w:sz="4"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100.00%</w:t>
            </w:r>
          </w:p>
        </w:tc>
        <w:tc>
          <w:tcPr>
            <w:tcW w:w="960"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960"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960"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6.70%</w:t>
            </w:r>
          </w:p>
        </w:tc>
        <w:tc>
          <w:tcPr>
            <w:tcW w:w="975"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9.70%</w:t>
            </w:r>
          </w:p>
        </w:tc>
        <w:tc>
          <w:tcPr>
            <w:tcW w:w="1078"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34.40%</w:t>
            </w:r>
          </w:p>
        </w:tc>
        <w:tc>
          <w:tcPr>
            <w:tcW w:w="979"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36.90%</w:t>
            </w:r>
          </w:p>
        </w:tc>
        <w:tc>
          <w:tcPr>
            <w:tcW w:w="975" w:type="dxa"/>
            <w:tcBorders>
              <w:top w:val="dotted" w:sz="4"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12.30%</w:t>
            </w:r>
          </w:p>
        </w:tc>
      </w:tr>
    </w:tbl>
    <w:p w:rsidR="0016640B" w:rsidRPr="00251CDC" w:rsidRDefault="0016640B" w:rsidP="00251CDC">
      <w:pPr>
        <w:rPr>
          <w:iCs/>
          <w:sz w:val="20"/>
          <w:szCs w:val="20"/>
        </w:rPr>
      </w:pPr>
    </w:p>
    <w:p w:rsidR="0016640B" w:rsidRPr="00F05AE2" w:rsidRDefault="0016640B" w:rsidP="00251CDC">
      <w:pPr>
        <w:rPr>
          <w:iCs/>
          <w:szCs w:val="24"/>
        </w:rPr>
      </w:pPr>
      <w:r w:rsidRPr="00F05AE2">
        <w:rPr>
          <w:iCs/>
          <w:szCs w:val="24"/>
        </w:rPr>
        <w:t>With a mean score of 2.38  the majority of respondents rate this as a lower priority with 71.3% of respondents rating it Low Importance or Important</w:t>
      </w:r>
    </w:p>
    <w:tbl>
      <w:tblPr>
        <w:tblW w:w="7847" w:type="dxa"/>
        <w:jc w:val="center"/>
        <w:tblLook w:val="00A0"/>
      </w:tblPr>
      <w:tblGrid>
        <w:gridCol w:w="960"/>
        <w:gridCol w:w="960"/>
        <w:gridCol w:w="960"/>
        <w:gridCol w:w="960"/>
        <w:gridCol w:w="975"/>
        <w:gridCol w:w="1078"/>
        <w:gridCol w:w="979"/>
        <w:gridCol w:w="975"/>
      </w:tblGrid>
      <w:tr w:rsidR="0016640B" w:rsidRPr="00E54BF8" w:rsidTr="00EA1A60">
        <w:trPr>
          <w:trHeight w:val="300"/>
          <w:jc w:val="center"/>
        </w:trPr>
        <w:tc>
          <w:tcPr>
            <w:tcW w:w="960" w:type="dxa"/>
            <w:tcBorders>
              <w:top w:val="single" w:sz="12" w:space="0" w:color="auto"/>
              <w:left w:val="single" w:sz="12"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Pr>
                <w:b/>
                <w:color w:val="001EC8"/>
                <w:sz w:val="18"/>
                <w:szCs w:val="18"/>
              </w:rPr>
              <w:t>Base</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Mean</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Standard Error</w:t>
            </w:r>
          </w:p>
        </w:tc>
        <w:tc>
          <w:tcPr>
            <w:tcW w:w="960"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No view</w:t>
            </w:r>
          </w:p>
        </w:tc>
        <w:tc>
          <w:tcPr>
            <w:tcW w:w="975"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Not important</w:t>
            </w:r>
          </w:p>
        </w:tc>
        <w:tc>
          <w:tcPr>
            <w:tcW w:w="1078"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Low importance</w:t>
            </w:r>
          </w:p>
        </w:tc>
        <w:tc>
          <w:tcPr>
            <w:tcW w:w="979"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Important</w:t>
            </w:r>
          </w:p>
        </w:tc>
        <w:tc>
          <w:tcPr>
            <w:tcW w:w="975" w:type="dxa"/>
            <w:tcBorders>
              <w:top w:val="single" w:sz="12" w:space="0" w:color="auto"/>
              <w:left w:val="single" w:sz="6" w:space="0" w:color="auto"/>
              <w:bottom w:val="single" w:sz="12" w:space="0" w:color="auto"/>
              <w:right w:val="single" w:sz="12" w:space="0" w:color="auto"/>
            </w:tcBorders>
            <w:noWrap/>
            <w:vAlign w:val="bottom"/>
          </w:tcPr>
          <w:p w:rsidR="0016640B" w:rsidRPr="00E54BF8" w:rsidRDefault="0016640B" w:rsidP="00E54BF8">
            <w:pPr>
              <w:spacing w:after="0" w:line="240" w:lineRule="auto"/>
              <w:jc w:val="center"/>
              <w:rPr>
                <w:b/>
                <w:color w:val="001EC8"/>
                <w:sz w:val="18"/>
                <w:szCs w:val="18"/>
              </w:rPr>
            </w:pPr>
            <w:r w:rsidRPr="00E54BF8">
              <w:rPr>
                <w:b/>
                <w:color w:val="001EC8"/>
                <w:sz w:val="18"/>
                <w:szCs w:val="18"/>
              </w:rPr>
              <w:t>Very important</w:t>
            </w:r>
          </w:p>
        </w:tc>
      </w:tr>
      <w:tr w:rsidR="0016640B" w:rsidRPr="00251CDC" w:rsidTr="00EA1A60">
        <w:trPr>
          <w:trHeight w:val="300"/>
          <w:jc w:val="center"/>
        </w:trPr>
        <w:tc>
          <w:tcPr>
            <w:tcW w:w="960" w:type="dxa"/>
            <w:tcBorders>
              <w:top w:val="single" w:sz="12" w:space="0" w:color="auto"/>
              <w:left w:val="single" w:sz="12"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194</w:t>
            </w:r>
          </w:p>
        </w:tc>
        <w:tc>
          <w:tcPr>
            <w:tcW w:w="960"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3.01</w:t>
            </w:r>
          </w:p>
        </w:tc>
        <w:tc>
          <w:tcPr>
            <w:tcW w:w="960"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0.07</w:t>
            </w:r>
          </w:p>
        </w:tc>
        <w:tc>
          <w:tcPr>
            <w:tcW w:w="960"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w:t>
            </w:r>
          </w:p>
        </w:tc>
        <w:tc>
          <w:tcPr>
            <w:tcW w:w="975"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12</w:t>
            </w:r>
          </w:p>
        </w:tc>
        <w:tc>
          <w:tcPr>
            <w:tcW w:w="1078"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32</w:t>
            </w:r>
          </w:p>
        </w:tc>
        <w:tc>
          <w:tcPr>
            <w:tcW w:w="979"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73</w:t>
            </w:r>
          </w:p>
        </w:tc>
        <w:tc>
          <w:tcPr>
            <w:tcW w:w="975" w:type="dxa"/>
            <w:tcBorders>
              <w:top w:val="single" w:sz="12"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72</w:t>
            </w:r>
          </w:p>
        </w:tc>
      </w:tr>
      <w:tr w:rsidR="0016640B" w:rsidRPr="00251CDC" w:rsidTr="007973FF">
        <w:trPr>
          <w:trHeight w:val="300"/>
          <w:jc w:val="center"/>
        </w:trPr>
        <w:tc>
          <w:tcPr>
            <w:tcW w:w="960" w:type="dxa"/>
            <w:tcBorders>
              <w:top w:val="dotted" w:sz="4" w:space="0" w:color="auto"/>
              <w:left w:val="single" w:sz="12"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100.00%</w:t>
            </w:r>
          </w:p>
        </w:tc>
        <w:tc>
          <w:tcPr>
            <w:tcW w:w="960"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960"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960"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2.60%</w:t>
            </w:r>
          </w:p>
        </w:tc>
        <w:tc>
          <w:tcPr>
            <w:tcW w:w="975"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6.20%</w:t>
            </w:r>
          </w:p>
        </w:tc>
        <w:tc>
          <w:tcPr>
            <w:tcW w:w="1078"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16.50%</w:t>
            </w:r>
          </w:p>
        </w:tc>
        <w:tc>
          <w:tcPr>
            <w:tcW w:w="979"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37.60%</w:t>
            </w:r>
          </w:p>
        </w:tc>
        <w:tc>
          <w:tcPr>
            <w:tcW w:w="975" w:type="dxa"/>
            <w:tcBorders>
              <w:top w:val="dotted" w:sz="4"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37.10%</w:t>
            </w:r>
          </w:p>
        </w:tc>
      </w:tr>
    </w:tbl>
    <w:p w:rsidR="0016640B" w:rsidRDefault="0016640B" w:rsidP="00251CDC">
      <w:pPr>
        <w:rPr>
          <w:iCs/>
          <w:szCs w:val="24"/>
        </w:rPr>
      </w:pPr>
    </w:p>
    <w:p w:rsidR="0016640B" w:rsidRPr="00F05AE2" w:rsidRDefault="0016640B" w:rsidP="00251CDC">
      <w:pPr>
        <w:rPr>
          <w:iCs/>
          <w:szCs w:val="24"/>
        </w:rPr>
      </w:pPr>
      <w:r w:rsidRPr="00F05AE2">
        <w:rPr>
          <w:iCs/>
          <w:szCs w:val="24"/>
        </w:rPr>
        <w:t>People responding do see the conservation area as important to them with a mean score of 3.01 and nearly ¾ of respondents saying it was either Important or Very Important</w:t>
      </w:r>
    </w:p>
    <w:p w:rsidR="0016640B" w:rsidRDefault="0016640B">
      <w:pPr>
        <w:spacing w:after="0" w:line="240" w:lineRule="auto"/>
        <w:rPr>
          <w:rFonts w:cs="Arial"/>
          <w:b/>
          <w:iCs/>
          <w:color w:val="001EC8"/>
          <w:sz w:val="28"/>
          <w:szCs w:val="20"/>
        </w:rPr>
      </w:pPr>
      <w:r>
        <w:rPr>
          <w:rFonts w:cs="Arial"/>
          <w:b/>
          <w:iCs/>
          <w:color w:val="001EC8"/>
          <w:sz w:val="28"/>
          <w:szCs w:val="20"/>
        </w:rPr>
        <w:br w:type="page"/>
      </w:r>
    </w:p>
    <w:p w:rsidR="0016640B" w:rsidRPr="00251CDC" w:rsidRDefault="0016640B" w:rsidP="00251CDC">
      <w:pPr>
        <w:keepNext/>
        <w:spacing w:before="240" w:after="100" w:afterAutospacing="1" w:line="240" w:lineRule="auto"/>
        <w:outlineLvl w:val="1"/>
        <w:rPr>
          <w:rFonts w:cs="Arial"/>
          <w:b/>
          <w:iCs/>
          <w:color w:val="001EC8"/>
          <w:sz w:val="28"/>
          <w:szCs w:val="20"/>
        </w:rPr>
      </w:pPr>
      <w:bookmarkStart w:id="12" w:name="_Toc447177855"/>
      <w:r w:rsidRPr="00251CDC">
        <w:rPr>
          <w:rFonts w:cs="Arial"/>
          <w:b/>
          <w:iCs/>
          <w:color w:val="001EC8"/>
          <w:sz w:val="28"/>
          <w:szCs w:val="20"/>
        </w:rPr>
        <w:t>School</w:t>
      </w:r>
      <w:bookmarkEnd w:id="12"/>
    </w:p>
    <w:p w:rsidR="0016640B" w:rsidRPr="00F05AE2" w:rsidRDefault="0016640B" w:rsidP="00251CDC">
      <w:pPr>
        <w:rPr>
          <w:szCs w:val="24"/>
        </w:rPr>
      </w:pPr>
      <w:r w:rsidRPr="00F05AE2">
        <w:rPr>
          <w:szCs w:val="24"/>
        </w:rPr>
        <w:t>In determining the school provision in the current year and ahead for the next 5 years respondents were asked to identify the number of children, by household, who would be attending local primary schools</w:t>
      </w:r>
    </w:p>
    <w:tbl>
      <w:tblPr>
        <w:tblW w:w="8237" w:type="dxa"/>
        <w:jc w:val="center"/>
        <w:tblLook w:val="00A0"/>
      </w:tblPr>
      <w:tblGrid>
        <w:gridCol w:w="2283"/>
        <w:gridCol w:w="993"/>
        <w:gridCol w:w="992"/>
        <w:gridCol w:w="992"/>
        <w:gridCol w:w="992"/>
        <w:gridCol w:w="993"/>
        <w:gridCol w:w="992"/>
      </w:tblGrid>
      <w:tr w:rsidR="0016640B" w:rsidRPr="00E54BF8" w:rsidTr="00E54BF8">
        <w:trPr>
          <w:trHeight w:val="300"/>
          <w:jc w:val="center"/>
        </w:trPr>
        <w:tc>
          <w:tcPr>
            <w:tcW w:w="2283" w:type="dxa"/>
            <w:tcBorders>
              <w:top w:val="single" w:sz="12" w:space="0" w:color="auto"/>
              <w:left w:val="single" w:sz="12" w:space="0" w:color="auto"/>
              <w:bottom w:val="single" w:sz="12" w:space="0" w:color="auto"/>
              <w:right w:val="single" w:sz="6" w:space="0" w:color="auto"/>
            </w:tcBorders>
            <w:noWrap/>
            <w:vAlign w:val="center"/>
          </w:tcPr>
          <w:p w:rsidR="0016640B" w:rsidRPr="00E54BF8" w:rsidRDefault="0016640B" w:rsidP="00E54BF8">
            <w:pPr>
              <w:spacing w:after="0" w:line="240" w:lineRule="auto"/>
              <w:rPr>
                <w:b/>
                <w:color w:val="001EC8"/>
                <w:sz w:val="18"/>
                <w:szCs w:val="18"/>
              </w:rPr>
            </w:pPr>
          </w:p>
        </w:tc>
        <w:tc>
          <w:tcPr>
            <w:tcW w:w="993" w:type="dxa"/>
            <w:tcBorders>
              <w:top w:val="single" w:sz="12" w:space="0" w:color="auto"/>
              <w:left w:val="single" w:sz="6" w:space="0" w:color="auto"/>
              <w:bottom w:val="single" w:sz="12" w:space="0" w:color="auto"/>
              <w:right w:val="single" w:sz="6"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This Year</w:t>
            </w:r>
          </w:p>
        </w:tc>
        <w:tc>
          <w:tcPr>
            <w:tcW w:w="992" w:type="dxa"/>
            <w:tcBorders>
              <w:top w:val="single" w:sz="12" w:space="0" w:color="auto"/>
              <w:left w:val="single" w:sz="6" w:space="0" w:color="auto"/>
              <w:bottom w:val="single" w:sz="12" w:space="0" w:color="auto"/>
              <w:right w:val="single" w:sz="6"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In 1 Year</w:t>
            </w:r>
          </w:p>
        </w:tc>
        <w:tc>
          <w:tcPr>
            <w:tcW w:w="992" w:type="dxa"/>
            <w:tcBorders>
              <w:top w:val="single" w:sz="12" w:space="0" w:color="auto"/>
              <w:left w:val="single" w:sz="6" w:space="0" w:color="auto"/>
              <w:bottom w:val="single" w:sz="12" w:space="0" w:color="auto"/>
              <w:right w:val="single" w:sz="6"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In 2 Years</w:t>
            </w:r>
          </w:p>
        </w:tc>
        <w:tc>
          <w:tcPr>
            <w:tcW w:w="992" w:type="dxa"/>
            <w:tcBorders>
              <w:top w:val="single" w:sz="12" w:space="0" w:color="auto"/>
              <w:left w:val="single" w:sz="6" w:space="0" w:color="auto"/>
              <w:bottom w:val="single" w:sz="12" w:space="0" w:color="auto"/>
              <w:right w:val="single" w:sz="6"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In 3 Years</w:t>
            </w:r>
          </w:p>
        </w:tc>
        <w:tc>
          <w:tcPr>
            <w:tcW w:w="993" w:type="dxa"/>
            <w:tcBorders>
              <w:top w:val="single" w:sz="12" w:space="0" w:color="auto"/>
              <w:left w:val="single" w:sz="6" w:space="0" w:color="auto"/>
              <w:bottom w:val="single" w:sz="12" w:space="0" w:color="auto"/>
              <w:right w:val="single" w:sz="6"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In 4 Years</w:t>
            </w:r>
          </w:p>
        </w:tc>
        <w:tc>
          <w:tcPr>
            <w:tcW w:w="992" w:type="dxa"/>
            <w:tcBorders>
              <w:top w:val="single" w:sz="12" w:space="0" w:color="auto"/>
              <w:left w:val="single" w:sz="6" w:space="0" w:color="auto"/>
              <w:bottom w:val="single" w:sz="12" w:space="0" w:color="auto"/>
              <w:right w:val="single" w:sz="12" w:space="0" w:color="auto"/>
            </w:tcBorders>
            <w:noWrap/>
            <w:vAlign w:val="center"/>
          </w:tcPr>
          <w:p w:rsidR="0016640B" w:rsidRPr="00E54BF8" w:rsidRDefault="0016640B" w:rsidP="00251CDC">
            <w:pPr>
              <w:spacing w:after="0" w:line="240" w:lineRule="auto"/>
              <w:jc w:val="center"/>
              <w:rPr>
                <w:b/>
                <w:color w:val="001EC8"/>
                <w:sz w:val="18"/>
                <w:szCs w:val="18"/>
              </w:rPr>
            </w:pPr>
            <w:r w:rsidRPr="00E54BF8">
              <w:rPr>
                <w:b/>
                <w:color w:val="001EC8"/>
                <w:sz w:val="18"/>
                <w:szCs w:val="18"/>
              </w:rPr>
              <w:t>In 5 Years</w:t>
            </w:r>
          </w:p>
        </w:tc>
      </w:tr>
      <w:tr w:rsidR="0016640B" w:rsidRPr="00251CDC" w:rsidTr="00E54BF8">
        <w:trPr>
          <w:trHeight w:val="300"/>
          <w:jc w:val="center"/>
        </w:trPr>
        <w:tc>
          <w:tcPr>
            <w:tcW w:w="2283" w:type="dxa"/>
            <w:tcBorders>
              <w:top w:val="single" w:sz="12" w:space="0" w:color="auto"/>
              <w:left w:val="single" w:sz="12" w:space="0" w:color="auto"/>
              <w:bottom w:val="single" w:sz="6"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Mattersey Primary</w:t>
            </w:r>
          </w:p>
        </w:tc>
        <w:tc>
          <w:tcPr>
            <w:tcW w:w="993" w:type="dxa"/>
            <w:tcBorders>
              <w:top w:val="single" w:sz="12"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12</w:t>
            </w:r>
          </w:p>
        </w:tc>
        <w:tc>
          <w:tcPr>
            <w:tcW w:w="992" w:type="dxa"/>
            <w:tcBorders>
              <w:top w:val="single" w:sz="12"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11</w:t>
            </w:r>
          </w:p>
        </w:tc>
        <w:tc>
          <w:tcPr>
            <w:tcW w:w="992" w:type="dxa"/>
            <w:tcBorders>
              <w:top w:val="single" w:sz="12"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12</w:t>
            </w:r>
          </w:p>
        </w:tc>
        <w:tc>
          <w:tcPr>
            <w:tcW w:w="992" w:type="dxa"/>
            <w:tcBorders>
              <w:top w:val="single" w:sz="12"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c>
          <w:tcPr>
            <w:tcW w:w="993" w:type="dxa"/>
            <w:tcBorders>
              <w:top w:val="single" w:sz="12"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92" w:type="dxa"/>
            <w:tcBorders>
              <w:top w:val="single" w:sz="12"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r>
      <w:tr w:rsidR="0016640B" w:rsidRPr="00251CDC" w:rsidTr="00E54BF8">
        <w:trPr>
          <w:trHeight w:val="300"/>
          <w:jc w:val="center"/>
        </w:trPr>
        <w:tc>
          <w:tcPr>
            <w:tcW w:w="2283" w:type="dxa"/>
            <w:tcBorders>
              <w:top w:val="single" w:sz="6" w:space="0" w:color="auto"/>
              <w:left w:val="single" w:sz="12" w:space="0" w:color="auto"/>
              <w:bottom w:val="single" w:sz="6"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Everton Primary</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4</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5</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92" w:type="dxa"/>
            <w:tcBorders>
              <w:top w:val="single" w:sz="6"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w:t>
            </w:r>
          </w:p>
        </w:tc>
      </w:tr>
      <w:tr w:rsidR="0016640B" w:rsidRPr="00251CDC" w:rsidTr="00E54BF8">
        <w:trPr>
          <w:trHeight w:val="300"/>
          <w:jc w:val="center"/>
        </w:trPr>
        <w:tc>
          <w:tcPr>
            <w:tcW w:w="2283" w:type="dxa"/>
            <w:tcBorders>
              <w:top w:val="single" w:sz="6" w:space="0" w:color="auto"/>
              <w:left w:val="single" w:sz="12" w:space="0" w:color="auto"/>
              <w:bottom w:val="single" w:sz="6"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Ranskill Primary</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2" w:type="dxa"/>
            <w:tcBorders>
              <w:top w:val="single" w:sz="6"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r>
      <w:tr w:rsidR="0016640B" w:rsidRPr="00251CDC" w:rsidTr="00E54BF8">
        <w:trPr>
          <w:trHeight w:val="300"/>
          <w:jc w:val="center"/>
        </w:trPr>
        <w:tc>
          <w:tcPr>
            <w:tcW w:w="2283" w:type="dxa"/>
            <w:tcBorders>
              <w:top w:val="single" w:sz="6" w:space="0" w:color="auto"/>
              <w:left w:val="single" w:sz="12" w:space="0" w:color="auto"/>
              <w:bottom w:val="single" w:sz="6"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Sutton Primary</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c>
          <w:tcPr>
            <w:tcW w:w="992" w:type="dxa"/>
            <w:tcBorders>
              <w:top w:val="single" w:sz="6"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r>
      <w:tr w:rsidR="0016640B" w:rsidRPr="00251CDC" w:rsidTr="00E54BF8">
        <w:trPr>
          <w:trHeight w:val="300"/>
          <w:jc w:val="center"/>
        </w:trPr>
        <w:tc>
          <w:tcPr>
            <w:tcW w:w="2283" w:type="dxa"/>
            <w:tcBorders>
              <w:top w:val="single" w:sz="6" w:space="0" w:color="auto"/>
              <w:left w:val="single" w:sz="12" w:space="0" w:color="auto"/>
              <w:bottom w:val="single" w:sz="6"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A Retford Primary</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3" w:type="dxa"/>
            <w:tcBorders>
              <w:top w:val="single" w:sz="6" w:space="0" w:color="auto"/>
              <w:left w:val="single" w:sz="6" w:space="0" w:color="auto"/>
              <w:bottom w:val="single" w:sz="6"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6"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r>
      <w:tr w:rsidR="0016640B" w:rsidRPr="00251CDC" w:rsidTr="00E54BF8">
        <w:trPr>
          <w:trHeight w:val="300"/>
          <w:jc w:val="center"/>
        </w:trPr>
        <w:tc>
          <w:tcPr>
            <w:tcW w:w="2283" w:type="dxa"/>
            <w:tcBorders>
              <w:top w:val="single" w:sz="6" w:space="0" w:color="auto"/>
              <w:left w:val="single" w:sz="12" w:space="0" w:color="auto"/>
              <w:bottom w:val="single" w:sz="12" w:space="0" w:color="auto"/>
              <w:right w:val="single" w:sz="6" w:space="0" w:color="auto"/>
            </w:tcBorders>
            <w:noWrap/>
            <w:vAlign w:val="center"/>
          </w:tcPr>
          <w:p w:rsidR="0016640B" w:rsidRPr="00251CDC" w:rsidRDefault="0016640B" w:rsidP="00E54BF8">
            <w:pPr>
              <w:spacing w:after="0" w:line="240" w:lineRule="auto"/>
              <w:rPr>
                <w:color w:val="000000"/>
                <w:sz w:val="18"/>
                <w:szCs w:val="18"/>
              </w:rPr>
            </w:pPr>
            <w:r w:rsidRPr="00251CDC">
              <w:rPr>
                <w:color w:val="000000"/>
                <w:sz w:val="18"/>
                <w:szCs w:val="18"/>
              </w:rPr>
              <w:t>Other Primary School</w:t>
            </w:r>
          </w:p>
        </w:tc>
        <w:tc>
          <w:tcPr>
            <w:tcW w:w="993" w:type="dxa"/>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6</w:t>
            </w:r>
          </w:p>
        </w:tc>
        <w:tc>
          <w:tcPr>
            <w:tcW w:w="992" w:type="dxa"/>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3</w:t>
            </w:r>
          </w:p>
        </w:tc>
        <w:tc>
          <w:tcPr>
            <w:tcW w:w="992" w:type="dxa"/>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2" w:type="dxa"/>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1</w:t>
            </w:r>
          </w:p>
        </w:tc>
        <w:tc>
          <w:tcPr>
            <w:tcW w:w="993" w:type="dxa"/>
            <w:tcBorders>
              <w:top w:val="single" w:sz="6" w:space="0" w:color="auto"/>
              <w:left w:val="single" w:sz="6" w:space="0" w:color="auto"/>
              <w:bottom w:val="single" w:sz="12" w:space="0" w:color="auto"/>
              <w:right w:val="single" w:sz="6"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2</w:t>
            </w:r>
          </w:p>
        </w:tc>
        <w:tc>
          <w:tcPr>
            <w:tcW w:w="992" w:type="dxa"/>
            <w:tcBorders>
              <w:top w:val="single" w:sz="6" w:space="0" w:color="auto"/>
              <w:left w:val="single" w:sz="6" w:space="0" w:color="auto"/>
              <w:bottom w:val="single" w:sz="12" w:space="0" w:color="auto"/>
              <w:right w:val="single" w:sz="12" w:space="0" w:color="auto"/>
            </w:tcBorders>
            <w:noWrap/>
            <w:vAlign w:val="center"/>
          </w:tcPr>
          <w:p w:rsidR="0016640B" w:rsidRPr="00251CDC" w:rsidRDefault="0016640B" w:rsidP="00251CDC">
            <w:pPr>
              <w:spacing w:after="0" w:line="240" w:lineRule="auto"/>
              <w:jc w:val="center"/>
              <w:rPr>
                <w:color w:val="000000"/>
                <w:sz w:val="18"/>
                <w:szCs w:val="18"/>
              </w:rPr>
            </w:pPr>
            <w:r w:rsidRPr="00251CDC">
              <w:rPr>
                <w:color w:val="000000"/>
                <w:sz w:val="18"/>
                <w:szCs w:val="18"/>
              </w:rPr>
              <w:t>0</w:t>
            </w:r>
          </w:p>
        </w:tc>
      </w:tr>
    </w:tbl>
    <w:p w:rsidR="0016640B" w:rsidRPr="00251CDC" w:rsidRDefault="0016640B" w:rsidP="00251CDC">
      <w:pPr>
        <w:rPr>
          <w:sz w:val="20"/>
          <w:szCs w:val="20"/>
        </w:rPr>
      </w:pPr>
    </w:p>
    <w:p w:rsidR="0016640B" w:rsidRPr="00F05AE2" w:rsidRDefault="0016640B" w:rsidP="00251CDC">
      <w:pPr>
        <w:rPr>
          <w:szCs w:val="24"/>
        </w:rPr>
      </w:pPr>
      <w:r w:rsidRPr="00F05AE2">
        <w:rPr>
          <w:szCs w:val="24"/>
        </w:rPr>
        <w:t>Whilst Mattersey Primary is clearly the most attended of the local primary schools the number of pupils projected to be attending in 3 years’ time halves from current levels from 12 to 6; although the 5 year projection is that 6 pupils may still be attending the school.</w:t>
      </w:r>
    </w:p>
    <w:p w:rsidR="0016640B" w:rsidRDefault="0016640B">
      <w:pPr>
        <w:spacing w:after="0" w:line="240" w:lineRule="auto"/>
        <w:rPr>
          <w:rFonts w:cs="Arial"/>
          <w:b/>
          <w:color w:val="001EC8"/>
          <w:sz w:val="28"/>
          <w:szCs w:val="20"/>
        </w:rPr>
      </w:pPr>
      <w:r>
        <w:rPr>
          <w:rFonts w:cs="Arial"/>
          <w:b/>
          <w:color w:val="001EC8"/>
          <w:sz w:val="28"/>
          <w:szCs w:val="20"/>
        </w:rPr>
        <w:br w:type="page"/>
      </w:r>
    </w:p>
    <w:p w:rsidR="0016640B" w:rsidRPr="00251CDC" w:rsidRDefault="0016640B" w:rsidP="00251CDC">
      <w:pPr>
        <w:keepNext/>
        <w:spacing w:before="240" w:after="100" w:afterAutospacing="1" w:line="240" w:lineRule="auto"/>
        <w:outlineLvl w:val="1"/>
        <w:rPr>
          <w:rFonts w:cs="Arial"/>
          <w:b/>
          <w:color w:val="001EC8"/>
          <w:sz w:val="28"/>
          <w:szCs w:val="20"/>
        </w:rPr>
      </w:pPr>
      <w:bookmarkStart w:id="13" w:name="_Toc447177856"/>
      <w:r w:rsidRPr="00251CDC">
        <w:rPr>
          <w:rFonts w:cs="Arial"/>
          <w:b/>
          <w:color w:val="001EC8"/>
          <w:sz w:val="28"/>
          <w:szCs w:val="20"/>
        </w:rPr>
        <w:t>Recreation</w:t>
      </w:r>
      <w:bookmarkEnd w:id="13"/>
      <w:r w:rsidRPr="00251CDC">
        <w:rPr>
          <w:rFonts w:cs="Arial"/>
          <w:b/>
          <w:color w:val="001EC8"/>
          <w:sz w:val="28"/>
          <w:szCs w:val="20"/>
        </w:rPr>
        <w:t xml:space="preserve"> </w:t>
      </w:r>
    </w:p>
    <w:p w:rsidR="0016640B" w:rsidRPr="00F05AE2" w:rsidRDefault="0016640B" w:rsidP="00251CDC">
      <w:pPr>
        <w:rPr>
          <w:szCs w:val="24"/>
        </w:rPr>
      </w:pPr>
      <w:r w:rsidRPr="00F05AE2">
        <w:rPr>
          <w:szCs w:val="24"/>
        </w:rPr>
        <w:t>Recreation plays a big part in village life and parishioners were asked to rate how important they felt recreational facilities were to them.</w:t>
      </w:r>
    </w:p>
    <w:tbl>
      <w:tblPr>
        <w:tblW w:w="9455" w:type="dxa"/>
        <w:tblInd w:w="93" w:type="dxa"/>
        <w:tblLook w:val="00A0"/>
      </w:tblPr>
      <w:tblGrid>
        <w:gridCol w:w="2220"/>
        <w:gridCol w:w="709"/>
        <w:gridCol w:w="708"/>
        <w:gridCol w:w="895"/>
        <w:gridCol w:w="708"/>
        <w:gridCol w:w="1038"/>
        <w:gridCol w:w="1107"/>
        <w:gridCol w:w="1095"/>
        <w:gridCol w:w="975"/>
      </w:tblGrid>
      <w:tr w:rsidR="0016640B" w:rsidRPr="00E54BF8" w:rsidTr="00EA1A60">
        <w:trPr>
          <w:trHeight w:val="300"/>
        </w:trPr>
        <w:tc>
          <w:tcPr>
            <w:tcW w:w="2220" w:type="dxa"/>
            <w:tcBorders>
              <w:top w:val="single" w:sz="12" w:space="0" w:color="auto"/>
              <w:left w:val="single" w:sz="12" w:space="0" w:color="auto"/>
              <w:bottom w:val="single" w:sz="12" w:space="0" w:color="auto"/>
              <w:right w:val="single" w:sz="6" w:space="0" w:color="auto"/>
            </w:tcBorders>
            <w:noWrap/>
            <w:vAlign w:val="center"/>
          </w:tcPr>
          <w:p w:rsidR="0016640B" w:rsidRPr="00E54BF8" w:rsidRDefault="0016640B" w:rsidP="00EA1A60">
            <w:pPr>
              <w:spacing w:after="0" w:line="240" w:lineRule="auto"/>
              <w:rPr>
                <w:b/>
                <w:color w:val="001EC8"/>
                <w:sz w:val="18"/>
                <w:szCs w:val="18"/>
              </w:rPr>
            </w:pPr>
          </w:p>
        </w:tc>
        <w:tc>
          <w:tcPr>
            <w:tcW w:w="709"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Base</w:t>
            </w:r>
          </w:p>
        </w:tc>
        <w:tc>
          <w:tcPr>
            <w:tcW w:w="708"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Mean</w:t>
            </w:r>
          </w:p>
        </w:tc>
        <w:tc>
          <w:tcPr>
            <w:tcW w:w="895"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Standard Error</w:t>
            </w:r>
          </w:p>
        </w:tc>
        <w:tc>
          <w:tcPr>
            <w:tcW w:w="708"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No view</w:t>
            </w:r>
          </w:p>
        </w:tc>
        <w:tc>
          <w:tcPr>
            <w:tcW w:w="1038"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Not important</w:t>
            </w:r>
          </w:p>
        </w:tc>
        <w:tc>
          <w:tcPr>
            <w:tcW w:w="1107"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Low importance</w:t>
            </w:r>
          </w:p>
        </w:tc>
        <w:tc>
          <w:tcPr>
            <w:tcW w:w="1095" w:type="dxa"/>
            <w:tcBorders>
              <w:top w:val="single" w:sz="12" w:space="0" w:color="auto"/>
              <w:left w:val="single" w:sz="6" w:space="0" w:color="auto"/>
              <w:bottom w:val="single" w:sz="12" w:space="0" w:color="auto"/>
              <w:right w:val="single" w:sz="6"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Important</w:t>
            </w:r>
          </w:p>
        </w:tc>
        <w:tc>
          <w:tcPr>
            <w:tcW w:w="975" w:type="dxa"/>
            <w:tcBorders>
              <w:top w:val="single" w:sz="12" w:space="0" w:color="auto"/>
              <w:left w:val="single" w:sz="6" w:space="0" w:color="auto"/>
              <w:bottom w:val="single" w:sz="12" w:space="0" w:color="auto"/>
              <w:right w:val="single" w:sz="12" w:space="0" w:color="auto"/>
            </w:tcBorders>
            <w:noWrap/>
            <w:vAlign w:val="bottom"/>
          </w:tcPr>
          <w:p w:rsidR="0016640B" w:rsidRPr="00E54BF8" w:rsidRDefault="0016640B" w:rsidP="00251CDC">
            <w:pPr>
              <w:spacing w:after="0" w:line="240" w:lineRule="auto"/>
              <w:rPr>
                <w:b/>
                <w:color w:val="001EC8"/>
                <w:sz w:val="18"/>
                <w:szCs w:val="18"/>
              </w:rPr>
            </w:pPr>
            <w:r w:rsidRPr="00E54BF8">
              <w:rPr>
                <w:b/>
                <w:color w:val="001EC8"/>
                <w:sz w:val="18"/>
                <w:szCs w:val="18"/>
              </w:rPr>
              <w:t>Very important</w:t>
            </w:r>
          </w:p>
        </w:tc>
      </w:tr>
      <w:tr w:rsidR="0016640B" w:rsidRPr="00251CDC" w:rsidTr="00EA1A60">
        <w:trPr>
          <w:trHeight w:val="300"/>
        </w:trPr>
        <w:tc>
          <w:tcPr>
            <w:tcW w:w="2220" w:type="dxa"/>
            <w:vMerge w:val="restart"/>
            <w:tcBorders>
              <w:top w:val="single" w:sz="12"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Local walking routes and footpaths</w:t>
            </w:r>
          </w:p>
        </w:tc>
        <w:tc>
          <w:tcPr>
            <w:tcW w:w="709"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190</w:t>
            </w:r>
          </w:p>
        </w:tc>
        <w:tc>
          <w:tcPr>
            <w:tcW w:w="708"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3.32</w:t>
            </w:r>
          </w:p>
        </w:tc>
        <w:tc>
          <w:tcPr>
            <w:tcW w:w="895" w:type="dxa"/>
            <w:vMerge w:val="restart"/>
            <w:tcBorders>
              <w:top w:val="single" w:sz="12"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0.05</w:t>
            </w:r>
          </w:p>
        </w:tc>
        <w:tc>
          <w:tcPr>
            <w:tcW w:w="708"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w:t>
            </w:r>
          </w:p>
        </w:tc>
        <w:tc>
          <w:tcPr>
            <w:tcW w:w="1038"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w:t>
            </w:r>
          </w:p>
        </w:tc>
        <w:tc>
          <w:tcPr>
            <w:tcW w:w="1107"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10</w:t>
            </w:r>
          </w:p>
        </w:tc>
        <w:tc>
          <w:tcPr>
            <w:tcW w:w="1095" w:type="dxa"/>
            <w:tcBorders>
              <w:top w:val="single" w:sz="12"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91</w:t>
            </w:r>
          </w:p>
        </w:tc>
        <w:tc>
          <w:tcPr>
            <w:tcW w:w="975" w:type="dxa"/>
            <w:tcBorders>
              <w:top w:val="single" w:sz="12"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83</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0.50%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2.60%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5.30%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47.90%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43.70%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River Idle</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192</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3.28</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0.07</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16</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73</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94</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3.10%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1.60%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8.30%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38.00%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49.00%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Play areas</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191</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2.95</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0.08</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14</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26</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78</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68</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7.30%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2.60%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13.60%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40.80%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35.60%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Bridleways</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184</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2.8</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0.08</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15</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31</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81</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49</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4.30%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8.20%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16.80%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44.00%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26.60%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Mattersey Thorpe playing fields</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187</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2.73</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0.09</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17</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14</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28</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72</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56</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9.10%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7.50%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15.00%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38.50%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29.90%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Millennium Green</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188</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2.72</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0.08</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14</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11</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33</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85</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45</w:t>
            </w:r>
          </w:p>
        </w:tc>
      </w:tr>
      <w:tr w:rsidR="0016640B" w:rsidRPr="00251CDC" w:rsidTr="00EA1A60">
        <w:trPr>
          <w:trHeight w:val="300"/>
        </w:trPr>
        <w:tc>
          <w:tcPr>
            <w:tcW w:w="2220" w:type="dxa"/>
            <w:vMerge/>
            <w:tcBorders>
              <w:left w:val="single" w:sz="12" w:space="0" w:color="auto"/>
              <w:bottom w:val="single" w:sz="6"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895" w:type="dxa"/>
            <w:vMerge/>
            <w:tcBorders>
              <w:left w:val="single" w:sz="6" w:space="0" w:color="auto"/>
              <w:bottom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p>
        </w:tc>
        <w:tc>
          <w:tcPr>
            <w:tcW w:w="70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7.40%</w:t>
            </w:r>
          </w:p>
        </w:tc>
        <w:tc>
          <w:tcPr>
            <w:tcW w:w="1038"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5.90%</w:t>
            </w:r>
          </w:p>
        </w:tc>
        <w:tc>
          <w:tcPr>
            <w:tcW w:w="1107"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17.60%</w:t>
            </w:r>
          </w:p>
        </w:tc>
        <w:tc>
          <w:tcPr>
            <w:tcW w:w="1095" w:type="dxa"/>
            <w:tcBorders>
              <w:top w:val="dotted" w:sz="4" w:space="0" w:color="auto"/>
              <w:left w:val="single" w:sz="6" w:space="0" w:color="auto"/>
              <w:bottom w:val="single" w:sz="6"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45.20%</w:t>
            </w:r>
          </w:p>
        </w:tc>
        <w:tc>
          <w:tcPr>
            <w:tcW w:w="975" w:type="dxa"/>
            <w:tcBorders>
              <w:top w:val="dotted" w:sz="4" w:space="0" w:color="auto"/>
              <w:left w:val="single" w:sz="6" w:space="0" w:color="auto"/>
              <w:bottom w:val="single" w:sz="6"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23.90%</w:t>
            </w:r>
          </w:p>
        </w:tc>
      </w:tr>
      <w:tr w:rsidR="0016640B" w:rsidRPr="00251CDC" w:rsidTr="00EA1A60">
        <w:trPr>
          <w:trHeight w:val="300"/>
        </w:trPr>
        <w:tc>
          <w:tcPr>
            <w:tcW w:w="2220" w:type="dxa"/>
            <w:vMerge w:val="restart"/>
            <w:tcBorders>
              <w:top w:val="single" w:sz="6" w:space="0" w:color="auto"/>
              <w:left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r w:rsidRPr="00251CDC">
              <w:rPr>
                <w:color w:val="000000"/>
                <w:sz w:val="18"/>
                <w:szCs w:val="18"/>
              </w:rPr>
              <w:t>Mattersey Thorpe Green</w:t>
            </w:r>
          </w:p>
        </w:tc>
        <w:tc>
          <w:tcPr>
            <w:tcW w:w="709"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187</w:t>
            </w:r>
          </w:p>
        </w:tc>
        <w:tc>
          <w:tcPr>
            <w:tcW w:w="708"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2.7</w:t>
            </w:r>
          </w:p>
        </w:tc>
        <w:tc>
          <w:tcPr>
            <w:tcW w:w="895" w:type="dxa"/>
            <w:vMerge w:val="restart"/>
            <w:tcBorders>
              <w:top w:val="single" w:sz="6" w:space="0" w:color="auto"/>
              <w:left w:val="single" w:sz="6" w:space="0" w:color="auto"/>
              <w:right w:val="single" w:sz="6" w:space="0" w:color="auto"/>
            </w:tcBorders>
            <w:noWrap/>
            <w:vAlign w:val="center"/>
          </w:tcPr>
          <w:p w:rsidR="0016640B" w:rsidRPr="00251CDC" w:rsidRDefault="0016640B" w:rsidP="00EA1A60">
            <w:pPr>
              <w:spacing w:after="0" w:line="240" w:lineRule="auto"/>
              <w:jc w:val="center"/>
              <w:rPr>
                <w:color w:val="000000"/>
                <w:sz w:val="18"/>
                <w:szCs w:val="18"/>
              </w:rPr>
            </w:pPr>
            <w:r w:rsidRPr="00251CDC">
              <w:rPr>
                <w:color w:val="000000"/>
                <w:sz w:val="18"/>
                <w:szCs w:val="18"/>
              </w:rPr>
              <w:t>0.09</w:t>
            </w:r>
          </w:p>
        </w:tc>
        <w:tc>
          <w:tcPr>
            <w:tcW w:w="70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17</w:t>
            </w:r>
          </w:p>
        </w:tc>
        <w:tc>
          <w:tcPr>
            <w:tcW w:w="1038"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14</w:t>
            </w:r>
          </w:p>
        </w:tc>
        <w:tc>
          <w:tcPr>
            <w:tcW w:w="1107"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35</w:t>
            </w:r>
          </w:p>
        </w:tc>
        <w:tc>
          <w:tcPr>
            <w:tcW w:w="1095" w:type="dxa"/>
            <w:tcBorders>
              <w:top w:val="single" w:sz="6" w:space="0" w:color="auto"/>
              <w:left w:val="single" w:sz="6" w:space="0" w:color="auto"/>
              <w:bottom w:val="dotted" w:sz="4"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63</w:t>
            </w:r>
          </w:p>
        </w:tc>
        <w:tc>
          <w:tcPr>
            <w:tcW w:w="975" w:type="dxa"/>
            <w:tcBorders>
              <w:top w:val="single" w:sz="6" w:space="0" w:color="auto"/>
              <w:left w:val="single" w:sz="6" w:space="0" w:color="auto"/>
              <w:bottom w:val="dotted" w:sz="4"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58</w:t>
            </w:r>
          </w:p>
        </w:tc>
      </w:tr>
      <w:tr w:rsidR="0016640B" w:rsidRPr="00251CDC" w:rsidTr="007973FF">
        <w:trPr>
          <w:trHeight w:val="300"/>
        </w:trPr>
        <w:tc>
          <w:tcPr>
            <w:tcW w:w="2220" w:type="dxa"/>
            <w:vMerge/>
            <w:tcBorders>
              <w:left w:val="single" w:sz="12" w:space="0" w:color="auto"/>
              <w:bottom w:val="single" w:sz="12" w:space="0" w:color="auto"/>
              <w:right w:val="single" w:sz="6" w:space="0" w:color="auto"/>
            </w:tcBorders>
            <w:noWrap/>
            <w:vAlign w:val="center"/>
          </w:tcPr>
          <w:p w:rsidR="0016640B" w:rsidRPr="00251CDC" w:rsidRDefault="0016640B" w:rsidP="00EA1A60">
            <w:pPr>
              <w:spacing w:after="0" w:line="240" w:lineRule="auto"/>
              <w:rPr>
                <w:color w:val="000000"/>
                <w:sz w:val="18"/>
                <w:szCs w:val="18"/>
              </w:rPr>
            </w:pPr>
          </w:p>
        </w:tc>
        <w:tc>
          <w:tcPr>
            <w:tcW w:w="709"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708"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895" w:type="dxa"/>
            <w:vMerge/>
            <w:tcBorders>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rPr>
                <w:color w:val="000000"/>
                <w:sz w:val="18"/>
                <w:szCs w:val="18"/>
              </w:rPr>
            </w:pPr>
          </w:p>
        </w:tc>
        <w:tc>
          <w:tcPr>
            <w:tcW w:w="708"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9.10%</w:t>
            </w:r>
          </w:p>
        </w:tc>
        <w:tc>
          <w:tcPr>
            <w:tcW w:w="1038"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7.50%</w:t>
            </w:r>
          </w:p>
        </w:tc>
        <w:tc>
          <w:tcPr>
            <w:tcW w:w="1107"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18.70%</w:t>
            </w:r>
          </w:p>
        </w:tc>
        <w:tc>
          <w:tcPr>
            <w:tcW w:w="1095" w:type="dxa"/>
            <w:tcBorders>
              <w:top w:val="dotted" w:sz="4" w:space="0" w:color="auto"/>
              <w:left w:val="single" w:sz="6" w:space="0" w:color="auto"/>
              <w:bottom w:val="single" w:sz="12" w:space="0" w:color="auto"/>
              <w:right w:val="single" w:sz="6"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33.70%</w:t>
            </w:r>
          </w:p>
        </w:tc>
        <w:tc>
          <w:tcPr>
            <w:tcW w:w="975" w:type="dxa"/>
            <w:tcBorders>
              <w:top w:val="dotted" w:sz="4" w:space="0" w:color="auto"/>
              <w:left w:val="single" w:sz="6" w:space="0" w:color="auto"/>
              <w:bottom w:val="single" w:sz="12" w:space="0" w:color="auto"/>
              <w:right w:val="single" w:sz="12" w:space="0" w:color="auto"/>
            </w:tcBorders>
            <w:noWrap/>
            <w:vAlign w:val="bottom"/>
          </w:tcPr>
          <w:p w:rsidR="0016640B" w:rsidRPr="00251CDC" w:rsidRDefault="0016640B" w:rsidP="00251CDC">
            <w:pPr>
              <w:spacing w:after="0" w:line="240" w:lineRule="auto"/>
              <w:jc w:val="right"/>
              <w:rPr>
                <w:color w:val="000000"/>
                <w:sz w:val="18"/>
                <w:szCs w:val="18"/>
              </w:rPr>
            </w:pPr>
            <w:r w:rsidRPr="00251CDC">
              <w:rPr>
                <w:color w:val="000000"/>
                <w:sz w:val="18"/>
                <w:szCs w:val="18"/>
              </w:rPr>
              <w:t>31.00%</w:t>
            </w:r>
          </w:p>
        </w:tc>
      </w:tr>
    </w:tbl>
    <w:p w:rsidR="0016640B" w:rsidRPr="00251CDC" w:rsidRDefault="0016640B" w:rsidP="00251CDC">
      <w:pPr>
        <w:rPr>
          <w:sz w:val="20"/>
          <w:szCs w:val="20"/>
        </w:rPr>
      </w:pPr>
    </w:p>
    <w:p w:rsidR="0016640B" w:rsidRPr="00F05AE2" w:rsidRDefault="0016640B" w:rsidP="00251CDC">
      <w:pPr>
        <w:rPr>
          <w:szCs w:val="24"/>
        </w:rPr>
      </w:pPr>
      <w:r w:rsidRPr="00F05AE2">
        <w:rPr>
          <w:i/>
          <w:szCs w:val="24"/>
        </w:rPr>
        <w:t>Local walking routes and footpaths</w:t>
      </w:r>
      <w:r w:rsidRPr="00F05AE2">
        <w:rPr>
          <w:szCs w:val="24"/>
        </w:rPr>
        <w:t xml:space="preserve"> and the </w:t>
      </w:r>
      <w:r w:rsidRPr="00F05AE2">
        <w:rPr>
          <w:i/>
          <w:szCs w:val="24"/>
        </w:rPr>
        <w:t xml:space="preserve">river Idle </w:t>
      </w:r>
      <w:r w:rsidRPr="00F05AE2">
        <w:rPr>
          <w:szCs w:val="24"/>
        </w:rPr>
        <w:t xml:space="preserve">ranked most highly with both scoring high mean scores 3.32 and 3.28 respectively.  Interestingly though if you take the Very Important category in isolation the </w:t>
      </w:r>
      <w:r w:rsidRPr="00F05AE2">
        <w:rPr>
          <w:i/>
          <w:szCs w:val="24"/>
        </w:rPr>
        <w:t xml:space="preserve">river Idle </w:t>
      </w:r>
      <w:r w:rsidRPr="00F05AE2">
        <w:rPr>
          <w:szCs w:val="24"/>
        </w:rPr>
        <w:t>would top the list with nearly half of respondents rating it that way.</w:t>
      </w:r>
    </w:p>
    <w:p w:rsidR="0016640B" w:rsidRPr="00F05AE2" w:rsidRDefault="0016640B" w:rsidP="00251CDC">
      <w:pPr>
        <w:rPr>
          <w:szCs w:val="24"/>
        </w:rPr>
      </w:pPr>
      <w:r w:rsidRPr="00F05AE2">
        <w:rPr>
          <w:szCs w:val="24"/>
        </w:rPr>
        <w:t>The Mattersey Thorpe playing fields, Millennium green and Mattersey Thorpe green all scored around the 2.7 mean score towards the lower end of the Importance scale.</w:t>
      </w:r>
    </w:p>
    <w:p w:rsidR="0016640B" w:rsidRPr="00F05AE2" w:rsidRDefault="0016640B" w:rsidP="00251CDC">
      <w:pPr>
        <w:rPr>
          <w:szCs w:val="24"/>
        </w:rPr>
      </w:pPr>
      <w:r w:rsidRPr="00F05AE2">
        <w:rPr>
          <w:szCs w:val="24"/>
        </w:rPr>
        <w:t>Again looking toward the future parishioners were asked what facilities they would like to see.</w:t>
      </w:r>
    </w:p>
    <w:tbl>
      <w:tblPr>
        <w:tblW w:w="6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4420"/>
        <w:gridCol w:w="960"/>
        <w:gridCol w:w="993"/>
      </w:tblGrid>
      <w:tr w:rsidR="0016640B" w:rsidRPr="00EA1A60" w:rsidTr="00EA1A60">
        <w:trPr>
          <w:trHeight w:val="300"/>
          <w:jc w:val="center"/>
        </w:trPr>
        <w:tc>
          <w:tcPr>
            <w:tcW w:w="4420" w:type="dxa"/>
            <w:tcBorders>
              <w:top w:val="single" w:sz="12" w:space="0" w:color="auto"/>
              <w:bottom w:val="single" w:sz="12" w:space="0" w:color="auto"/>
            </w:tcBorders>
            <w:noWrap/>
            <w:vAlign w:val="bottom"/>
          </w:tcPr>
          <w:p w:rsidR="0016640B" w:rsidRPr="00EA1A60" w:rsidRDefault="0016640B" w:rsidP="00251CDC">
            <w:pPr>
              <w:spacing w:after="0" w:line="240" w:lineRule="auto"/>
              <w:rPr>
                <w:b/>
                <w:color w:val="001EC8"/>
                <w:sz w:val="22"/>
              </w:rPr>
            </w:pPr>
            <w:r w:rsidRPr="00EA1A60">
              <w:rPr>
                <w:b/>
                <w:color w:val="001EC8"/>
                <w:sz w:val="22"/>
              </w:rPr>
              <w:t>Base</w:t>
            </w:r>
          </w:p>
        </w:tc>
        <w:tc>
          <w:tcPr>
            <w:tcW w:w="960" w:type="dxa"/>
            <w:tcBorders>
              <w:top w:val="single" w:sz="12" w:space="0" w:color="auto"/>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142</w:t>
            </w:r>
          </w:p>
        </w:tc>
        <w:tc>
          <w:tcPr>
            <w:tcW w:w="960" w:type="dxa"/>
            <w:tcBorders>
              <w:top w:val="single" w:sz="12" w:space="0" w:color="auto"/>
              <w:bottom w:val="single" w:sz="12" w:space="0" w:color="auto"/>
            </w:tcBorders>
            <w:noWrap/>
            <w:vAlign w:val="bottom"/>
          </w:tcPr>
          <w:p w:rsidR="0016640B" w:rsidRPr="00EA1A60" w:rsidRDefault="0016640B" w:rsidP="00251CDC">
            <w:pPr>
              <w:spacing w:after="0" w:line="240" w:lineRule="auto"/>
              <w:jc w:val="right"/>
              <w:rPr>
                <w:b/>
                <w:color w:val="001EC8"/>
                <w:sz w:val="22"/>
              </w:rPr>
            </w:pPr>
            <w:r w:rsidRPr="00EA1A60">
              <w:rPr>
                <w:b/>
                <w:color w:val="001EC8"/>
                <w:sz w:val="22"/>
              </w:rPr>
              <w:t>100.00%</w:t>
            </w:r>
          </w:p>
        </w:tc>
      </w:tr>
      <w:tr w:rsidR="0016640B" w:rsidRPr="00251CDC" w:rsidTr="00EA1A60">
        <w:trPr>
          <w:trHeight w:val="300"/>
          <w:jc w:val="center"/>
        </w:trPr>
        <w:tc>
          <w:tcPr>
            <w:tcW w:w="4420" w:type="dxa"/>
            <w:tcBorders>
              <w:top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Village hall</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85</w:t>
            </w:r>
          </w:p>
        </w:tc>
        <w:tc>
          <w:tcPr>
            <w:tcW w:w="960" w:type="dxa"/>
            <w:tcBorders>
              <w:top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59.90%</w:t>
            </w:r>
          </w:p>
        </w:tc>
      </w:tr>
      <w:tr w:rsidR="0016640B" w:rsidRPr="00251CDC" w:rsidTr="00EA1A60">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Cycle routes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67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47.20%</w:t>
            </w:r>
          </w:p>
        </w:tc>
      </w:tr>
      <w:tr w:rsidR="0016640B" w:rsidRPr="00251CDC" w:rsidTr="00EA1A60">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Craft/ Work units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54</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38.00%</w:t>
            </w:r>
          </w:p>
        </w:tc>
      </w:tr>
      <w:tr w:rsidR="0016640B" w:rsidRPr="00251CDC" w:rsidTr="00EA1A60">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Outdoor exercise equipment</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51</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35.90%</w:t>
            </w:r>
          </w:p>
        </w:tc>
      </w:tr>
      <w:tr w:rsidR="0016640B" w:rsidRPr="00251CDC" w:rsidTr="00EA1A60">
        <w:trPr>
          <w:trHeight w:val="300"/>
          <w:jc w:val="center"/>
        </w:trPr>
        <w:tc>
          <w:tcPr>
            <w:tcW w:w="4420" w:type="dxa"/>
            <w:noWrap/>
            <w:vAlign w:val="bottom"/>
          </w:tcPr>
          <w:p w:rsidR="0016640B" w:rsidRPr="00251CDC" w:rsidRDefault="0016640B" w:rsidP="00251CDC">
            <w:pPr>
              <w:spacing w:after="0" w:line="240" w:lineRule="auto"/>
              <w:rPr>
                <w:color w:val="000000"/>
                <w:sz w:val="22"/>
              </w:rPr>
            </w:pPr>
            <w:r w:rsidRPr="00251CDC">
              <w:rPr>
                <w:color w:val="000000"/>
                <w:sz w:val="22"/>
              </w:rPr>
              <w:t>Sports courts</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47</w:t>
            </w:r>
          </w:p>
        </w:tc>
        <w:tc>
          <w:tcPr>
            <w:tcW w:w="960" w:type="dxa"/>
            <w:noWrap/>
            <w:vAlign w:val="bottom"/>
          </w:tcPr>
          <w:p w:rsidR="0016640B" w:rsidRPr="00251CDC" w:rsidRDefault="0016640B" w:rsidP="00251CDC">
            <w:pPr>
              <w:spacing w:after="0" w:line="240" w:lineRule="auto"/>
              <w:jc w:val="right"/>
              <w:rPr>
                <w:color w:val="000000"/>
                <w:sz w:val="22"/>
              </w:rPr>
            </w:pPr>
            <w:r w:rsidRPr="00251CDC">
              <w:rPr>
                <w:color w:val="000000"/>
                <w:sz w:val="22"/>
              </w:rPr>
              <w:t>33.10%</w:t>
            </w:r>
          </w:p>
        </w:tc>
      </w:tr>
      <w:tr w:rsidR="0016640B" w:rsidRPr="00251CDC" w:rsidTr="00EA1A60">
        <w:trPr>
          <w:trHeight w:val="300"/>
          <w:jc w:val="center"/>
        </w:trPr>
        <w:tc>
          <w:tcPr>
            <w:tcW w:w="4420" w:type="dxa"/>
            <w:tcBorders>
              <w:bottom w:val="single" w:sz="12" w:space="0" w:color="auto"/>
            </w:tcBorders>
            <w:noWrap/>
            <w:vAlign w:val="bottom"/>
          </w:tcPr>
          <w:p w:rsidR="0016640B" w:rsidRPr="00251CDC" w:rsidRDefault="0016640B" w:rsidP="00251CDC">
            <w:pPr>
              <w:spacing w:after="0" w:line="240" w:lineRule="auto"/>
              <w:rPr>
                <w:color w:val="000000"/>
                <w:sz w:val="22"/>
              </w:rPr>
            </w:pPr>
            <w:r w:rsidRPr="00251CDC">
              <w:rPr>
                <w:color w:val="000000"/>
                <w:sz w:val="22"/>
              </w:rPr>
              <w:t>Other new facilities</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42</w:t>
            </w:r>
          </w:p>
        </w:tc>
        <w:tc>
          <w:tcPr>
            <w:tcW w:w="960" w:type="dxa"/>
            <w:tcBorders>
              <w:bottom w:val="single" w:sz="12" w:space="0" w:color="auto"/>
            </w:tcBorders>
            <w:noWrap/>
            <w:vAlign w:val="bottom"/>
          </w:tcPr>
          <w:p w:rsidR="0016640B" w:rsidRPr="00251CDC" w:rsidRDefault="0016640B" w:rsidP="00251CDC">
            <w:pPr>
              <w:spacing w:after="0" w:line="240" w:lineRule="auto"/>
              <w:jc w:val="right"/>
              <w:rPr>
                <w:color w:val="000000"/>
                <w:sz w:val="22"/>
              </w:rPr>
            </w:pPr>
            <w:r w:rsidRPr="00251CDC">
              <w:rPr>
                <w:color w:val="000000"/>
                <w:sz w:val="22"/>
              </w:rPr>
              <w:t>29.60%</w:t>
            </w:r>
          </w:p>
        </w:tc>
      </w:tr>
    </w:tbl>
    <w:p w:rsidR="0016640B" w:rsidRPr="00251CDC" w:rsidRDefault="0016640B" w:rsidP="00251CDC">
      <w:pPr>
        <w:rPr>
          <w:sz w:val="20"/>
          <w:szCs w:val="20"/>
        </w:rPr>
      </w:pPr>
    </w:p>
    <w:p w:rsidR="0016640B" w:rsidRPr="001D0B19" w:rsidRDefault="0016640B" w:rsidP="001D0B19">
      <w:r w:rsidRPr="00F05AE2">
        <w:rPr>
          <w:szCs w:val="24"/>
        </w:rPr>
        <w:t>Nearly 3/5 of respondents would like to see a Village hall and 47.2% would like more cycle routes.  38% of respondents would like to see craft/work units.  There is a mix in the mid 30% where people would like to see outdoor exercise equipment and sports courts</w:t>
      </w:r>
      <w:r>
        <w:rPr>
          <w:sz w:val="20"/>
          <w:szCs w:val="20"/>
        </w:rPr>
        <w:t>.</w:t>
      </w:r>
    </w:p>
    <w:sectPr w:rsidR="0016640B" w:rsidRPr="001D0B19" w:rsidSect="007973FF">
      <w:headerReference w:type="default" r:id="rId15"/>
      <w:footerReference w:type="default" r:id="rId16"/>
      <w:headerReference w:type="first" r:id="rId17"/>
      <w:footerReference w:type="first" r:id="rId18"/>
      <w:pgSz w:w="11906" w:h="16838"/>
      <w:pgMar w:top="1250" w:right="1440" w:bottom="1843" w:left="1134" w:header="709" w:footer="40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40B" w:rsidRDefault="0016640B" w:rsidP="00CB7171">
      <w:pPr>
        <w:spacing w:after="0" w:line="240" w:lineRule="auto"/>
      </w:pPr>
      <w:r>
        <w:separator/>
      </w:r>
    </w:p>
  </w:endnote>
  <w:endnote w:type="continuationSeparator" w:id="0">
    <w:p w:rsidR="0016640B" w:rsidRDefault="0016640B" w:rsidP="00CB71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4077"/>
      <w:gridCol w:w="2127"/>
      <w:gridCol w:w="1984"/>
      <w:gridCol w:w="1360"/>
    </w:tblGrid>
    <w:tr w:rsidR="0016640B" w:rsidRPr="00281403" w:rsidTr="008913C0">
      <w:trPr>
        <w:trHeight w:val="1077"/>
        <w:jc w:val="center"/>
      </w:trPr>
      <w:tc>
        <w:tcPr>
          <w:tcW w:w="4077" w:type="dxa"/>
        </w:tcPr>
        <w:p w:rsidR="0016640B" w:rsidRPr="008913C0" w:rsidRDefault="0016640B" w:rsidP="008913C0">
          <w:pPr>
            <w:pStyle w:val="Footer"/>
            <w:tabs>
              <w:tab w:val="clear" w:pos="9026"/>
              <w:tab w:val="right" w:pos="9356"/>
            </w:tabs>
            <w:rPr>
              <w:b/>
              <w:noProof/>
              <w:color w:val="001EC8"/>
              <w:sz w:val="16"/>
              <w:szCs w:val="16"/>
            </w:rPr>
          </w:pPr>
          <w:r>
            <w:rPr>
              <w:noProof/>
            </w:rPr>
            <w:pict>
              <v:shapetype id="_x0000_t32" coordsize="21600,21600" o:spt="32" o:oned="t" path="m,l21600,21600e" filled="f">
                <v:path arrowok="t" fillok="f" o:connecttype="none"/>
                <o:lock v:ext="edit" shapetype="t"/>
              </v:shapetype>
              <v:shape id="_x0000_s2049" type="#_x0000_t32" style="position:absolute;margin-left:-1.05pt;margin-top:-4.1pt;width:469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" strokecolor="#4f81bd" strokeweight="1pt">
                <v:shadow color="#243f60" offset="1pt"/>
              </v:shape>
            </w:pict>
          </w:r>
          <w:r w:rsidRPr="008913C0">
            <w:rPr>
              <w:b/>
              <w:noProof/>
              <w:color w:val="001EC8"/>
              <w:sz w:val="16"/>
              <w:szCs w:val="16"/>
            </w:rPr>
            <w:t xml:space="preserve">Osiris MR Limited  </w:t>
          </w:r>
        </w:p>
        <w:p w:rsidR="0016640B" w:rsidRPr="008913C0" w:rsidRDefault="0016640B" w:rsidP="008913C0">
          <w:pPr>
            <w:pStyle w:val="Footer"/>
            <w:tabs>
              <w:tab w:val="clear" w:pos="9026"/>
              <w:tab w:val="right" w:pos="9356"/>
            </w:tabs>
            <w:rPr>
              <w:noProof/>
              <w:color w:val="001EC8"/>
              <w:sz w:val="16"/>
              <w:szCs w:val="16"/>
            </w:rPr>
          </w:pPr>
          <w:r w:rsidRPr="008913C0">
            <w:rPr>
              <w:noProof/>
              <w:color w:val="001EC8"/>
              <w:sz w:val="16"/>
              <w:szCs w:val="16"/>
            </w:rPr>
            <w:t>1 Lincoln Street | Old Basford | Nottingham | NG6 0FZ</w:t>
          </w:r>
        </w:p>
        <w:p w:rsidR="0016640B" w:rsidRPr="008913C0" w:rsidRDefault="0016640B" w:rsidP="008913C0">
          <w:pPr>
            <w:pStyle w:val="Footer"/>
            <w:tabs>
              <w:tab w:val="clear" w:pos="9026"/>
              <w:tab w:val="right" w:pos="9356"/>
            </w:tabs>
            <w:rPr>
              <w:noProof/>
              <w:color w:val="001EC8"/>
              <w:sz w:val="16"/>
              <w:szCs w:val="16"/>
            </w:rPr>
          </w:pPr>
          <w:r w:rsidRPr="008913C0">
            <w:rPr>
              <w:noProof/>
              <w:color w:val="001EC8"/>
              <w:sz w:val="16"/>
              <w:szCs w:val="16"/>
            </w:rPr>
            <w:t>Tel: 0115 942 7662</w:t>
          </w:r>
        </w:p>
        <w:p w:rsidR="0016640B" w:rsidRPr="008913C0" w:rsidRDefault="0016640B" w:rsidP="008913C0">
          <w:pPr>
            <w:pStyle w:val="Footer"/>
            <w:tabs>
              <w:tab w:val="clear" w:pos="9026"/>
              <w:tab w:val="right" w:pos="9356"/>
            </w:tabs>
            <w:rPr>
              <w:noProof/>
              <w:color w:val="001EC8"/>
              <w:sz w:val="16"/>
              <w:szCs w:val="16"/>
            </w:rPr>
          </w:pPr>
          <w:hyperlink r:id="rId1" w:history="1">
            <w:r w:rsidRPr="008913C0">
              <w:rPr>
                <w:rStyle w:val="Hyperlink"/>
                <w:noProof/>
                <w:color w:val="001EC8"/>
                <w:sz w:val="16"/>
                <w:szCs w:val="16"/>
                <w:u w:val="none"/>
              </w:rPr>
              <w:t>www.osirismr.co.uk</w:t>
            </w:r>
          </w:hyperlink>
        </w:p>
        <w:p w:rsidR="0016640B" w:rsidRPr="00281403" w:rsidRDefault="0016640B" w:rsidP="008913C0">
          <w:pPr>
            <w:pStyle w:val="Footer"/>
            <w:tabs>
              <w:tab w:val="clear" w:pos="9026"/>
              <w:tab w:val="right" w:pos="9356"/>
            </w:tabs>
            <w:rPr>
              <w:sz w:val="22"/>
            </w:rPr>
          </w:pPr>
          <w:r w:rsidRPr="008913C0">
            <w:rPr>
              <w:noProof/>
              <w:color w:val="001EC8"/>
              <w:sz w:val="16"/>
              <w:szCs w:val="16"/>
            </w:rPr>
            <w:t xml:space="preserve">Company No: </w:t>
          </w:r>
          <w:r w:rsidRPr="008913C0">
            <w:rPr>
              <w:rFonts w:cs="Arial"/>
              <w:color w:val="001EC8"/>
              <w:sz w:val="16"/>
            </w:rPr>
            <w:t>7092069 | VAT No: 992 5374 78</w:t>
          </w:r>
        </w:p>
      </w:tc>
      <w:tc>
        <w:tcPr>
          <w:tcW w:w="2127" w:type="dxa"/>
          <w:vAlign w:val="center"/>
        </w:tcPr>
        <w:p w:rsidR="0016640B" w:rsidRPr="00281403" w:rsidRDefault="0016640B" w:rsidP="00251CDC">
          <w:pPr>
            <w:pStyle w:val="Footer"/>
            <w:tabs>
              <w:tab w:val="clear" w:pos="9026"/>
              <w:tab w:val="right" w:pos="9356"/>
            </w:tabs>
            <w:jc w:val="center"/>
            <w:rPr>
              <w:sz w:val="22"/>
            </w:rPr>
          </w:pPr>
          <w:r w:rsidRPr="00B92C8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MRS_EM_CP_RGB_SMALL" style="width:92.4pt;height:46.2pt;visibility:visible">
                <v:imagedata r:id="rId2" o:title=""/>
              </v:shape>
            </w:pict>
          </w:r>
        </w:p>
      </w:tc>
      <w:tc>
        <w:tcPr>
          <w:tcW w:w="1984" w:type="dxa"/>
          <w:tcBorders>
            <w:left w:val="nil"/>
          </w:tcBorders>
          <w:vAlign w:val="center"/>
        </w:tcPr>
        <w:p w:rsidR="0016640B" w:rsidRPr="00281403" w:rsidRDefault="0016640B" w:rsidP="00251CDC">
          <w:pPr>
            <w:pStyle w:val="Footer"/>
            <w:tabs>
              <w:tab w:val="clear" w:pos="9026"/>
              <w:tab w:val="right" w:pos="9356"/>
            </w:tabs>
            <w:jc w:val="center"/>
            <w:rPr>
              <w:sz w:val="22"/>
            </w:rPr>
          </w:pPr>
          <w:r w:rsidRPr="007F1F98">
            <w:rPr>
              <w:noProof/>
              <w:sz w:val="22"/>
            </w:rPr>
            <w:pict>
              <v:shape id="Picture 26" o:spid="_x0000_i1028" type="#_x0000_t75" alt="ISO-20252-UKAS_logo.gif" style="width:72.6pt;height:40.8pt;visibility:visible">
                <v:imagedata r:id="rId3" o:title=""/>
              </v:shape>
            </w:pict>
          </w:r>
        </w:p>
      </w:tc>
      <w:tc>
        <w:tcPr>
          <w:tcW w:w="1360" w:type="dxa"/>
          <w:tcBorders>
            <w:left w:val="nil"/>
          </w:tcBorders>
          <w:vAlign w:val="bottom"/>
        </w:tcPr>
        <w:p w:rsidR="0016640B" w:rsidRPr="008913C0" w:rsidRDefault="0016640B" w:rsidP="008913C0">
          <w:pPr>
            <w:pStyle w:val="Footer"/>
            <w:tabs>
              <w:tab w:val="clear" w:pos="9026"/>
              <w:tab w:val="right" w:pos="9356"/>
            </w:tabs>
            <w:jc w:val="right"/>
            <w:rPr>
              <w:sz w:val="16"/>
              <w:szCs w:val="16"/>
            </w:rPr>
          </w:pPr>
          <w:r>
            <w:rPr>
              <w:sz w:val="16"/>
              <w:szCs w:val="16"/>
            </w:rPr>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22</w:t>
          </w:r>
          <w:r>
            <w:rPr>
              <w:sz w:val="16"/>
              <w:szCs w:val="16"/>
            </w:rPr>
            <w:fldChar w:fldCharType="end"/>
          </w:r>
        </w:p>
      </w:tc>
    </w:tr>
  </w:tbl>
  <w:p w:rsidR="0016640B" w:rsidRPr="008913C0" w:rsidRDefault="0016640B" w:rsidP="00334F02">
    <w:pPr>
      <w:pStyle w:val="Footer"/>
      <w:tabs>
        <w:tab w:val="clear" w:pos="9026"/>
        <w:tab w:val="right" w:pos="9356"/>
      </w:tabs>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2619"/>
      <w:gridCol w:w="2007"/>
      <w:gridCol w:w="1984"/>
      <w:gridCol w:w="2938"/>
    </w:tblGrid>
    <w:tr w:rsidR="0016640B" w:rsidRPr="00281403" w:rsidTr="004166D5">
      <w:trPr>
        <w:trHeight w:val="1077"/>
        <w:jc w:val="center"/>
      </w:trPr>
      <w:tc>
        <w:tcPr>
          <w:tcW w:w="4626" w:type="dxa"/>
          <w:gridSpan w:val="2"/>
          <w:vAlign w:val="center"/>
        </w:tcPr>
        <w:p w:rsidR="0016640B" w:rsidRPr="00281403" w:rsidRDefault="0016640B" w:rsidP="004166D5">
          <w:pPr>
            <w:pStyle w:val="Footer"/>
            <w:tabs>
              <w:tab w:val="clear" w:pos="9026"/>
              <w:tab w:val="right" w:pos="9356"/>
            </w:tabs>
            <w:jc w:val="center"/>
            <w:rPr>
              <w:sz w:val="22"/>
            </w:rPr>
          </w:pPr>
          <w:r>
            <w:rPr>
              <w:noProof/>
            </w:rPr>
            <w:pict>
              <v:shapetype id="_x0000_t32" coordsize="21600,21600" o:spt="32" o:oned="t" path="m,l21600,21600e" filled="f">
                <v:path arrowok="t" fillok="f" o:connecttype="none"/>
                <o:lock v:ext="edit" shapetype="t"/>
              </v:shapetype>
              <v:shape id="AutoShape 1" o:spid="_x0000_s2051" type="#_x0000_t32" style="position:absolute;left:0;text-align:left;margin-left:6.5pt;margin-top:-6.9pt;width:469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" strokecolor="#4f81bd" strokeweight="1pt">
                <v:shadow color="#243f60" offset="1pt"/>
              </v:shape>
            </w:pict>
          </w:r>
          <w:r w:rsidRPr="007F1F98">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SO-20252-UKAS_logo.gif" style="width:69.6pt;height:39pt;visibility:visible">
                <v:imagedata r:id="rId1" o:title=""/>
              </v:shape>
            </w:pict>
          </w:r>
        </w:p>
      </w:tc>
      <w:tc>
        <w:tcPr>
          <w:tcW w:w="4922" w:type="dxa"/>
          <w:gridSpan w:val="2"/>
          <w:vAlign w:val="center"/>
        </w:tcPr>
        <w:p w:rsidR="0016640B" w:rsidRPr="00281403" w:rsidRDefault="0016640B" w:rsidP="004166D5">
          <w:pPr>
            <w:pStyle w:val="Footer"/>
            <w:tabs>
              <w:tab w:val="clear" w:pos="9026"/>
              <w:tab w:val="right" w:pos="9356"/>
            </w:tabs>
            <w:jc w:val="center"/>
            <w:rPr>
              <w:sz w:val="22"/>
            </w:rPr>
          </w:pPr>
          <w:r w:rsidRPr="00B92C8F">
            <w:rPr>
              <w:noProof/>
            </w:rPr>
            <w:pict>
              <v:shape id="_x0000_i1032" type="#_x0000_t75" alt="MRS_EM_CP_RGB_SMALL" style="width:92.4pt;height:46.2pt;visibility:visible">
                <v:imagedata r:id="rId2" o:title=""/>
              </v:shape>
            </w:pict>
          </w:r>
        </w:p>
      </w:tc>
    </w:tr>
    <w:tr w:rsidR="0016640B" w:rsidRPr="00281403" w:rsidTr="00251CDC">
      <w:trPr>
        <w:trHeight w:val="279"/>
        <w:jc w:val="center"/>
      </w:trPr>
      <w:tc>
        <w:tcPr>
          <w:tcW w:w="2619" w:type="dxa"/>
          <w:vAlign w:val="center"/>
        </w:tcPr>
        <w:p w:rsidR="0016640B" w:rsidRPr="00281403" w:rsidRDefault="0016640B" w:rsidP="00251CDC">
          <w:pPr>
            <w:pStyle w:val="Footer"/>
            <w:tabs>
              <w:tab w:val="clear" w:pos="9026"/>
              <w:tab w:val="right" w:pos="9356"/>
            </w:tabs>
            <w:jc w:val="center"/>
            <w:rPr>
              <w:noProof/>
              <w:sz w:val="22"/>
            </w:rPr>
          </w:pPr>
          <w:r w:rsidRPr="00B04F80">
            <w:rPr>
              <w:rFonts w:ascii="Arial" w:hAnsi="Arial" w:cs="Arial"/>
              <w:color w:val="001EC8"/>
              <w:sz w:val="16"/>
            </w:rPr>
            <w:t>Company No:  7092069</w:t>
          </w:r>
        </w:p>
      </w:tc>
      <w:tc>
        <w:tcPr>
          <w:tcW w:w="3991" w:type="dxa"/>
          <w:gridSpan w:val="2"/>
          <w:vAlign w:val="center"/>
        </w:tcPr>
        <w:p w:rsidR="0016640B" w:rsidRPr="00281403" w:rsidRDefault="0016640B" w:rsidP="00251CDC">
          <w:pPr>
            <w:pStyle w:val="Footer"/>
            <w:tabs>
              <w:tab w:val="clear" w:pos="9026"/>
              <w:tab w:val="right" w:pos="9356"/>
            </w:tabs>
            <w:jc w:val="center"/>
            <w:rPr>
              <w:noProof/>
              <w:sz w:val="22"/>
            </w:rPr>
          </w:pPr>
          <w:r w:rsidRPr="00B04F80">
            <w:rPr>
              <w:rFonts w:ascii="Arial" w:hAnsi="Arial" w:cs="Arial"/>
              <w:color w:val="001EC8"/>
              <w:sz w:val="16"/>
            </w:rPr>
            <w:t>Directors:    M M Munir   &amp;   A J Roberts</w:t>
          </w:r>
        </w:p>
      </w:tc>
      <w:tc>
        <w:tcPr>
          <w:tcW w:w="2938" w:type="dxa"/>
          <w:vAlign w:val="center"/>
        </w:tcPr>
        <w:p w:rsidR="0016640B" w:rsidRPr="00281403" w:rsidRDefault="0016640B" w:rsidP="00251CDC">
          <w:pPr>
            <w:pStyle w:val="Footer"/>
            <w:tabs>
              <w:tab w:val="clear" w:pos="9026"/>
              <w:tab w:val="right" w:pos="9356"/>
            </w:tabs>
            <w:jc w:val="center"/>
            <w:rPr>
              <w:noProof/>
              <w:sz w:val="22"/>
            </w:rPr>
          </w:pPr>
          <w:r w:rsidRPr="00B04F80">
            <w:rPr>
              <w:rFonts w:ascii="Arial" w:hAnsi="Arial" w:cs="Arial"/>
              <w:color w:val="001EC8"/>
              <w:sz w:val="16"/>
            </w:rPr>
            <w:t>Vat No:  992 5374 78</w:t>
          </w:r>
        </w:p>
      </w:tc>
    </w:tr>
  </w:tbl>
  <w:p w:rsidR="0016640B" w:rsidRPr="004166D5" w:rsidRDefault="0016640B">
    <w:pPr>
      <w:pStyle w:val="Footer"/>
      <w:rPr>
        <w:rFonts w:ascii="Arial" w:hAnsi="Arial" w:cs="Arial"/>
        <w:b/>
        <w:color w:val="001EC8"/>
        <w:sz w:val="12"/>
        <w:szCs w:val="12"/>
      </w:rPr>
    </w:pPr>
    <w:r>
      <w:rPr>
        <w:rFonts w:ascii="Arial" w:hAnsi="Arial" w:cs="Arial"/>
        <w:b/>
        <w:color w:val="001EC8"/>
        <w:sz w:val="12"/>
        <w:szCs w:val="12"/>
      </w:rPr>
      <w:t xml:space="preserve">Ver – Dec 2012.    </w:t>
    </w:r>
    <w:fldSimple w:instr=" FILENAME  \* Lower \p  \* MERGEFORMAT ">
      <w:r>
        <w:rPr>
          <w:rFonts w:ascii="Arial" w:hAnsi="Arial" w:cs="Arial"/>
          <w:b/>
          <w:noProof/>
          <w:color w:val="001EC8"/>
          <w:sz w:val="12"/>
          <w:szCs w:val="12"/>
        </w:rPr>
        <w:t>p:\clients\mattersey\documents\mattersey report.docx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40B" w:rsidRDefault="0016640B" w:rsidP="00CB7171">
      <w:pPr>
        <w:spacing w:after="0" w:line="240" w:lineRule="auto"/>
      </w:pPr>
      <w:r>
        <w:separator/>
      </w:r>
    </w:p>
  </w:footnote>
  <w:footnote w:type="continuationSeparator" w:id="0">
    <w:p w:rsidR="0016640B" w:rsidRDefault="0016640B" w:rsidP="00CB71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40B" w:rsidRDefault="0016640B" w:rsidP="00334F02">
    <w:pPr>
      <w:pStyle w:val="Footer"/>
      <w:jc w:val="right"/>
      <w:rPr>
        <w:rFonts w:ascii="Arial" w:hAnsi="Arial" w:cs="Arial"/>
        <w:b/>
        <w:color w:val="001EC8"/>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666"/>
      <w:gridCol w:w="4774"/>
    </w:tblGrid>
    <w:tr w:rsidR="0016640B" w:rsidRPr="00281403" w:rsidTr="00251CDC">
      <w:trPr>
        <w:trHeight w:val="1556"/>
      </w:trPr>
      <w:tc>
        <w:tcPr>
          <w:tcW w:w="4774" w:type="dxa"/>
        </w:tcPr>
        <w:p w:rsidR="0016640B" w:rsidRPr="00281403" w:rsidRDefault="0016640B" w:rsidP="00251CDC">
          <w:pPr>
            <w:pStyle w:val="Footer"/>
            <w:tabs>
              <w:tab w:val="left" w:pos="624"/>
            </w:tabs>
            <w:rPr>
              <w:rFonts w:ascii="Arial" w:hAnsi="Arial" w:cs="Arial"/>
              <w:b/>
              <w:color w:val="001EC8"/>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0" type="#_x0000_t75" style="position:absolute;margin-left:18.15pt;margin-top:-8.8pt;width:149.65pt;height:96.7pt;z-index:251656704;visibility:visible">
                <v:imagedata r:id="rId1" o:title=""/>
              </v:shape>
            </w:pict>
          </w:r>
        </w:p>
      </w:tc>
      <w:tc>
        <w:tcPr>
          <w:tcW w:w="4774" w:type="dxa"/>
        </w:tcPr>
        <w:p w:rsidR="0016640B" w:rsidRPr="00281403" w:rsidRDefault="0016640B" w:rsidP="00251CDC">
          <w:pPr>
            <w:pStyle w:val="Footer"/>
            <w:jc w:val="right"/>
            <w:rPr>
              <w:rFonts w:ascii="Arial" w:hAnsi="Arial" w:cs="Arial"/>
              <w:b/>
              <w:color w:val="001EC8"/>
              <w:sz w:val="18"/>
              <w:szCs w:val="18"/>
            </w:rPr>
          </w:pPr>
        </w:p>
        <w:p w:rsidR="0016640B" w:rsidRPr="00281403" w:rsidRDefault="0016640B" w:rsidP="00251CDC">
          <w:pPr>
            <w:pStyle w:val="Footer"/>
            <w:jc w:val="right"/>
            <w:rPr>
              <w:rFonts w:ascii="Arial" w:hAnsi="Arial" w:cs="Arial"/>
              <w:b/>
              <w:color w:val="001EC8"/>
              <w:sz w:val="18"/>
              <w:szCs w:val="18"/>
            </w:rPr>
          </w:pPr>
          <w:r w:rsidRPr="00281403">
            <w:rPr>
              <w:rFonts w:ascii="Arial" w:hAnsi="Arial" w:cs="Arial"/>
              <w:b/>
              <w:color w:val="001EC8"/>
              <w:sz w:val="18"/>
              <w:szCs w:val="18"/>
            </w:rPr>
            <w:t>1 Lincoln Street, Old Basford, Nottingham NG6 0FZ</w:t>
          </w:r>
        </w:p>
        <w:p w:rsidR="0016640B" w:rsidRPr="00281403" w:rsidRDefault="0016640B" w:rsidP="00251CDC">
          <w:pPr>
            <w:pStyle w:val="Footer"/>
            <w:jc w:val="right"/>
            <w:rPr>
              <w:rFonts w:ascii="Arial" w:hAnsi="Arial" w:cs="Arial"/>
              <w:b/>
              <w:color w:val="001EC8"/>
              <w:sz w:val="18"/>
              <w:szCs w:val="18"/>
            </w:rPr>
          </w:pPr>
          <w:r>
            <w:rPr>
              <w:rFonts w:ascii="Arial" w:hAnsi="Arial" w:cs="Arial"/>
              <w:b/>
              <w:color w:val="001EC8"/>
              <w:sz w:val="18"/>
              <w:szCs w:val="18"/>
            </w:rPr>
            <w:t>T: 0115 942 7662</w:t>
          </w:r>
        </w:p>
        <w:p w:rsidR="0016640B" w:rsidRPr="00281403" w:rsidRDefault="0016640B" w:rsidP="00251CDC">
          <w:pPr>
            <w:pStyle w:val="Footer"/>
            <w:jc w:val="right"/>
            <w:rPr>
              <w:rFonts w:ascii="Arial" w:hAnsi="Arial" w:cs="Arial"/>
              <w:b/>
              <w:color w:val="001EC8"/>
              <w:sz w:val="18"/>
              <w:szCs w:val="18"/>
            </w:rPr>
          </w:pPr>
          <w:r w:rsidRPr="00281403">
            <w:rPr>
              <w:rFonts w:ascii="Arial" w:hAnsi="Arial" w:cs="Arial"/>
              <w:b/>
              <w:color w:val="001EC8"/>
              <w:sz w:val="18"/>
              <w:szCs w:val="18"/>
            </w:rPr>
            <w:t>F: 0115 942 0065</w:t>
          </w:r>
        </w:p>
        <w:p w:rsidR="0016640B" w:rsidRPr="00281403" w:rsidRDefault="0016640B" w:rsidP="00251CDC">
          <w:pPr>
            <w:pStyle w:val="Footer"/>
            <w:jc w:val="right"/>
            <w:rPr>
              <w:rFonts w:ascii="Arial" w:hAnsi="Arial" w:cs="Arial"/>
              <w:b/>
              <w:color w:val="001EC8"/>
              <w:sz w:val="18"/>
              <w:szCs w:val="18"/>
            </w:rPr>
          </w:pPr>
          <w:r w:rsidRPr="00281403">
            <w:rPr>
              <w:rFonts w:ascii="Arial" w:hAnsi="Arial" w:cs="Arial"/>
              <w:b/>
              <w:color w:val="001EC8"/>
              <w:sz w:val="18"/>
              <w:szCs w:val="18"/>
            </w:rPr>
            <w:t>E: info@osirisresearch.co.uk</w:t>
          </w:r>
        </w:p>
        <w:p w:rsidR="0016640B" w:rsidRPr="00281403" w:rsidRDefault="0016640B" w:rsidP="00251CDC">
          <w:pPr>
            <w:pStyle w:val="Header"/>
            <w:ind w:left="-142"/>
            <w:jc w:val="right"/>
            <w:rPr>
              <w:rFonts w:ascii="Arial" w:hAnsi="Arial" w:cs="Arial"/>
              <w:b/>
              <w:color w:val="001EC8"/>
              <w:sz w:val="18"/>
              <w:szCs w:val="18"/>
            </w:rPr>
          </w:pPr>
          <w:r w:rsidRPr="00281403">
            <w:rPr>
              <w:rFonts w:ascii="Arial" w:hAnsi="Arial" w:cs="Arial"/>
              <w:b/>
              <w:color w:val="001EC8"/>
              <w:sz w:val="18"/>
              <w:szCs w:val="18"/>
            </w:rPr>
            <w:t>W: osirismr.com</w:t>
          </w:r>
        </w:p>
      </w:tc>
    </w:tr>
  </w:tbl>
  <w:p w:rsidR="0016640B" w:rsidRPr="004166D5" w:rsidRDefault="0016640B" w:rsidP="004166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33BF5"/>
    <w:multiLevelType w:val="hybridMultilevel"/>
    <w:tmpl w:val="B9767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64573C"/>
    <w:multiLevelType w:val="hybridMultilevel"/>
    <w:tmpl w:val="6A90A9EC"/>
    <w:lvl w:ilvl="0" w:tplc="08090001">
      <w:start w:val="1"/>
      <w:numFmt w:val="bullet"/>
      <w:lvlText w:val=""/>
      <w:lvlJc w:val="left"/>
      <w:pPr>
        <w:ind w:left="751" w:hanging="360"/>
      </w:pPr>
      <w:rPr>
        <w:rFonts w:ascii="Symbol" w:hAnsi="Symbol" w:hint="default"/>
      </w:rPr>
    </w:lvl>
    <w:lvl w:ilvl="1" w:tplc="C0E45C0A">
      <w:start w:val="1"/>
      <w:numFmt w:val="bullet"/>
      <w:lvlText w:val="o"/>
      <w:lvlJc w:val="left"/>
      <w:pPr>
        <w:ind w:left="1471" w:hanging="360"/>
      </w:pPr>
      <w:rPr>
        <w:rFonts w:ascii="Courier New" w:hAnsi="Courier New" w:hint="default"/>
      </w:rPr>
    </w:lvl>
    <w:lvl w:ilvl="2" w:tplc="08090005">
      <w:start w:val="1"/>
      <w:numFmt w:val="bullet"/>
      <w:lvlText w:val=""/>
      <w:lvlJc w:val="left"/>
      <w:pPr>
        <w:ind w:left="2191" w:hanging="360"/>
      </w:pPr>
      <w:rPr>
        <w:rFonts w:ascii="Wingdings" w:hAnsi="Wingdings" w:hint="default"/>
      </w:rPr>
    </w:lvl>
    <w:lvl w:ilvl="3" w:tplc="0809000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
    <w:nsid w:val="7276793E"/>
    <w:multiLevelType w:val="hybridMultilevel"/>
    <w:tmpl w:val="1E34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714D"/>
    <w:rsid w:val="00011DCD"/>
    <w:rsid w:val="0001290A"/>
    <w:rsid w:val="0001295A"/>
    <w:rsid w:val="00013738"/>
    <w:rsid w:val="00015D81"/>
    <w:rsid w:val="0001711A"/>
    <w:rsid w:val="000228B1"/>
    <w:rsid w:val="0002347D"/>
    <w:rsid w:val="00026288"/>
    <w:rsid w:val="00027AF2"/>
    <w:rsid w:val="00032770"/>
    <w:rsid w:val="00032D3D"/>
    <w:rsid w:val="00033AB9"/>
    <w:rsid w:val="00033CEA"/>
    <w:rsid w:val="0003779B"/>
    <w:rsid w:val="00041515"/>
    <w:rsid w:val="000415AF"/>
    <w:rsid w:val="0004171A"/>
    <w:rsid w:val="00045906"/>
    <w:rsid w:val="00047787"/>
    <w:rsid w:val="0005159A"/>
    <w:rsid w:val="000557AF"/>
    <w:rsid w:val="000604D7"/>
    <w:rsid w:val="00067B0E"/>
    <w:rsid w:val="00072B4A"/>
    <w:rsid w:val="00073E64"/>
    <w:rsid w:val="00073FA6"/>
    <w:rsid w:val="000758C6"/>
    <w:rsid w:val="00076766"/>
    <w:rsid w:val="00076880"/>
    <w:rsid w:val="00082824"/>
    <w:rsid w:val="00084946"/>
    <w:rsid w:val="00091B49"/>
    <w:rsid w:val="0009442B"/>
    <w:rsid w:val="000946A4"/>
    <w:rsid w:val="0009476A"/>
    <w:rsid w:val="0009478B"/>
    <w:rsid w:val="000A0188"/>
    <w:rsid w:val="000A23A5"/>
    <w:rsid w:val="000A307E"/>
    <w:rsid w:val="000A353D"/>
    <w:rsid w:val="000A64CF"/>
    <w:rsid w:val="000A674B"/>
    <w:rsid w:val="000B0521"/>
    <w:rsid w:val="000B1838"/>
    <w:rsid w:val="000B4F3E"/>
    <w:rsid w:val="000B69F8"/>
    <w:rsid w:val="000B6FB4"/>
    <w:rsid w:val="000D118A"/>
    <w:rsid w:val="000D25DD"/>
    <w:rsid w:val="000D61EF"/>
    <w:rsid w:val="000E0C38"/>
    <w:rsid w:val="000E7486"/>
    <w:rsid w:val="000F4054"/>
    <w:rsid w:val="000F75F6"/>
    <w:rsid w:val="00104BD5"/>
    <w:rsid w:val="00106870"/>
    <w:rsid w:val="00107146"/>
    <w:rsid w:val="00110212"/>
    <w:rsid w:val="001120BA"/>
    <w:rsid w:val="00116322"/>
    <w:rsid w:val="00116BA7"/>
    <w:rsid w:val="00121754"/>
    <w:rsid w:val="0012490A"/>
    <w:rsid w:val="00124CD5"/>
    <w:rsid w:val="00126B04"/>
    <w:rsid w:val="001300C8"/>
    <w:rsid w:val="00133113"/>
    <w:rsid w:val="0013729C"/>
    <w:rsid w:val="00140D4E"/>
    <w:rsid w:val="00140DA6"/>
    <w:rsid w:val="00142E6D"/>
    <w:rsid w:val="0014313A"/>
    <w:rsid w:val="001441E2"/>
    <w:rsid w:val="00151E24"/>
    <w:rsid w:val="00153710"/>
    <w:rsid w:val="00154305"/>
    <w:rsid w:val="0015595C"/>
    <w:rsid w:val="00155BB4"/>
    <w:rsid w:val="00156974"/>
    <w:rsid w:val="00160E98"/>
    <w:rsid w:val="001618E6"/>
    <w:rsid w:val="0016640B"/>
    <w:rsid w:val="0017095D"/>
    <w:rsid w:val="001719C6"/>
    <w:rsid w:val="00175428"/>
    <w:rsid w:val="00175D0A"/>
    <w:rsid w:val="00180715"/>
    <w:rsid w:val="001824C6"/>
    <w:rsid w:val="00184BF7"/>
    <w:rsid w:val="00185654"/>
    <w:rsid w:val="0019225F"/>
    <w:rsid w:val="00192DE4"/>
    <w:rsid w:val="00193A04"/>
    <w:rsid w:val="0019616D"/>
    <w:rsid w:val="0019674D"/>
    <w:rsid w:val="001A0B49"/>
    <w:rsid w:val="001A2645"/>
    <w:rsid w:val="001A27D1"/>
    <w:rsid w:val="001A2921"/>
    <w:rsid w:val="001A2F9A"/>
    <w:rsid w:val="001A314A"/>
    <w:rsid w:val="001A4365"/>
    <w:rsid w:val="001A4A9C"/>
    <w:rsid w:val="001A5BB3"/>
    <w:rsid w:val="001A6EBE"/>
    <w:rsid w:val="001B2E0F"/>
    <w:rsid w:val="001B3C3D"/>
    <w:rsid w:val="001B53FD"/>
    <w:rsid w:val="001C1507"/>
    <w:rsid w:val="001C318D"/>
    <w:rsid w:val="001C4B01"/>
    <w:rsid w:val="001D0B19"/>
    <w:rsid w:val="001D125F"/>
    <w:rsid w:val="001D3A97"/>
    <w:rsid w:val="001E0468"/>
    <w:rsid w:val="001E732A"/>
    <w:rsid w:val="001F0AB9"/>
    <w:rsid w:val="001F1EB4"/>
    <w:rsid w:val="001F2F35"/>
    <w:rsid w:val="001F3D55"/>
    <w:rsid w:val="001F40FD"/>
    <w:rsid w:val="001F43FA"/>
    <w:rsid w:val="001F464C"/>
    <w:rsid w:val="001F5585"/>
    <w:rsid w:val="002037A9"/>
    <w:rsid w:val="00203A1A"/>
    <w:rsid w:val="00203B0D"/>
    <w:rsid w:val="00212CE6"/>
    <w:rsid w:val="00220614"/>
    <w:rsid w:val="00226243"/>
    <w:rsid w:val="002265F3"/>
    <w:rsid w:val="0023175A"/>
    <w:rsid w:val="002402F8"/>
    <w:rsid w:val="00240667"/>
    <w:rsid w:val="00243E16"/>
    <w:rsid w:val="00244238"/>
    <w:rsid w:val="00244E0C"/>
    <w:rsid w:val="002503E9"/>
    <w:rsid w:val="00251CDC"/>
    <w:rsid w:val="00251D86"/>
    <w:rsid w:val="002534DA"/>
    <w:rsid w:val="0025731D"/>
    <w:rsid w:val="00260401"/>
    <w:rsid w:val="002708B4"/>
    <w:rsid w:val="00271064"/>
    <w:rsid w:val="002717B2"/>
    <w:rsid w:val="002717F8"/>
    <w:rsid w:val="00273094"/>
    <w:rsid w:val="0027395B"/>
    <w:rsid w:val="002741C4"/>
    <w:rsid w:val="002765EC"/>
    <w:rsid w:val="002772DF"/>
    <w:rsid w:val="00281403"/>
    <w:rsid w:val="00282984"/>
    <w:rsid w:val="00284478"/>
    <w:rsid w:val="002876CF"/>
    <w:rsid w:val="00287AF6"/>
    <w:rsid w:val="002956C3"/>
    <w:rsid w:val="0029610E"/>
    <w:rsid w:val="00297352"/>
    <w:rsid w:val="00297377"/>
    <w:rsid w:val="002A1269"/>
    <w:rsid w:val="002A198D"/>
    <w:rsid w:val="002A2A9F"/>
    <w:rsid w:val="002A3818"/>
    <w:rsid w:val="002A3C4F"/>
    <w:rsid w:val="002A5935"/>
    <w:rsid w:val="002A645E"/>
    <w:rsid w:val="002B3269"/>
    <w:rsid w:val="002B4083"/>
    <w:rsid w:val="002B6BD3"/>
    <w:rsid w:val="002B75C5"/>
    <w:rsid w:val="002C1B11"/>
    <w:rsid w:val="002C2D9C"/>
    <w:rsid w:val="002C3342"/>
    <w:rsid w:val="002D118C"/>
    <w:rsid w:val="002D37A2"/>
    <w:rsid w:val="002E21AD"/>
    <w:rsid w:val="002E3D5A"/>
    <w:rsid w:val="002E5BED"/>
    <w:rsid w:val="002F2588"/>
    <w:rsid w:val="002F2BE9"/>
    <w:rsid w:val="0030435E"/>
    <w:rsid w:val="0030630D"/>
    <w:rsid w:val="00310092"/>
    <w:rsid w:val="00310609"/>
    <w:rsid w:val="00310CC6"/>
    <w:rsid w:val="00313BB3"/>
    <w:rsid w:val="0031439B"/>
    <w:rsid w:val="00315CFC"/>
    <w:rsid w:val="00315E5D"/>
    <w:rsid w:val="00317FC6"/>
    <w:rsid w:val="003202F9"/>
    <w:rsid w:val="00321E16"/>
    <w:rsid w:val="003221B8"/>
    <w:rsid w:val="003239A9"/>
    <w:rsid w:val="0032402E"/>
    <w:rsid w:val="00324DF7"/>
    <w:rsid w:val="0032595B"/>
    <w:rsid w:val="00325E28"/>
    <w:rsid w:val="003260DF"/>
    <w:rsid w:val="00333FC7"/>
    <w:rsid w:val="00334F02"/>
    <w:rsid w:val="003377EF"/>
    <w:rsid w:val="00337ECA"/>
    <w:rsid w:val="00340DDB"/>
    <w:rsid w:val="00341DC0"/>
    <w:rsid w:val="00341DF4"/>
    <w:rsid w:val="0035020D"/>
    <w:rsid w:val="00350963"/>
    <w:rsid w:val="0035168F"/>
    <w:rsid w:val="00352107"/>
    <w:rsid w:val="00352421"/>
    <w:rsid w:val="003552B0"/>
    <w:rsid w:val="00355CBD"/>
    <w:rsid w:val="0035669E"/>
    <w:rsid w:val="003570A0"/>
    <w:rsid w:val="00357478"/>
    <w:rsid w:val="0036243D"/>
    <w:rsid w:val="00365808"/>
    <w:rsid w:val="0036597B"/>
    <w:rsid w:val="00366152"/>
    <w:rsid w:val="00370DE9"/>
    <w:rsid w:val="00373148"/>
    <w:rsid w:val="00373EEC"/>
    <w:rsid w:val="0038222A"/>
    <w:rsid w:val="00382ED4"/>
    <w:rsid w:val="00383598"/>
    <w:rsid w:val="00386758"/>
    <w:rsid w:val="0039045B"/>
    <w:rsid w:val="00390A79"/>
    <w:rsid w:val="00393823"/>
    <w:rsid w:val="00394B86"/>
    <w:rsid w:val="003966D5"/>
    <w:rsid w:val="003A00D7"/>
    <w:rsid w:val="003A2029"/>
    <w:rsid w:val="003A3E64"/>
    <w:rsid w:val="003B19F1"/>
    <w:rsid w:val="003B69B4"/>
    <w:rsid w:val="003C0BAF"/>
    <w:rsid w:val="003C1384"/>
    <w:rsid w:val="003C2292"/>
    <w:rsid w:val="003C259C"/>
    <w:rsid w:val="003D0FEA"/>
    <w:rsid w:val="003D3C8C"/>
    <w:rsid w:val="003D4341"/>
    <w:rsid w:val="003D5F38"/>
    <w:rsid w:val="003D66B2"/>
    <w:rsid w:val="003D6915"/>
    <w:rsid w:val="003E00A3"/>
    <w:rsid w:val="003E0609"/>
    <w:rsid w:val="003E065C"/>
    <w:rsid w:val="003E0F98"/>
    <w:rsid w:val="003E3112"/>
    <w:rsid w:val="003E4004"/>
    <w:rsid w:val="003F3D62"/>
    <w:rsid w:val="003F3D96"/>
    <w:rsid w:val="00405952"/>
    <w:rsid w:val="00405A79"/>
    <w:rsid w:val="00405FEE"/>
    <w:rsid w:val="00406B29"/>
    <w:rsid w:val="004102F9"/>
    <w:rsid w:val="004141C2"/>
    <w:rsid w:val="004166D5"/>
    <w:rsid w:val="00421975"/>
    <w:rsid w:val="00422676"/>
    <w:rsid w:val="00423CD8"/>
    <w:rsid w:val="004271CD"/>
    <w:rsid w:val="00427F7D"/>
    <w:rsid w:val="00430E3B"/>
    <w:rsid w:val="00431D9C"/>
    <w:rsid w:val="00432131"/>
    <w:rsid w:val="0044197F"/>
    <w:rsid w:val="0044708E"/>
    <w:rsid w:val="00455805"/>
    <w:rsid w:val="004601C1"/>
    <w:rsid w:val="0046051E"/>
    <w:rsid w:val="00460E40"/>
    <w:rsid w:val="00462DB4"/>
    <w:rsid w:val="0047049F"/>
    <w:rsid w:val="00472D67"/>
    <w:rsid w:val="004736EC"/>
    <w:rsid w:val="004836D0"/>
    <w:rsid w:val="004840CC"/>
    <w:rsid w:val="00490A62"/>
    <w:rsid w:val="00492FB2"/>
    <w:rsid w:val="00494005"/>
    <w:rsid w:val="004A2A7B"/>
    <w:rsid w:val="004A6052"/>
    <w:rsid w:val="004B2D9B"/>
    <w:rsid w:val="004B315F"/>
    <w:rsid w:val="004B3DD9"/>
    <w:rsid w:val="004B4A86"/>
    <w:rsid w:val="004B66E0"/>
    <w:rsid w:val="004B6F8B"/>
    <w:rsid w:val="004C2EF7"/>
    <w:rsid w:val="004C71D5"/>
    <w:rsid w:val="004D0980"/>
    <w:rsid w:val="004D0B13"/>
    <w:rsid w:val="004D3693"/>
    <w:rsid w:val="004D3B10"/>
    <w:rsid w:val="004D4006"/>
    <w:rsid w:val="004E018F"/>
    <w:rsid w:val="004E0886"/>
    <w:rsid w:val="004E0A12"/>
    <w:rsid w:val="004E5BE4"/>
    <w:rsid w:val="004E7706"/>
    <w:rsid w:val="004F23AF"/>
    <w:rsid w:val="004F2720"/>
    <w:rsid w:val="004F2D2E"/>
    <w:rsid w:val="004F3654"/>
    <w:rsid w:val="004F3D64"/>
    <w:rsid w:val="004F5410"/>
    <w:rsid w:val="004F7625"/>
    <w:rsid w:val="004F7F73"/>
    <w:rsid w:val="005067BB"/>
    <w:rsid w:val="00507172"/>
    <w:rsid w:val="00507A75"/>
    <w:rsid w:val="00507DBC"/>
    <w:rsid w:val="005150A9"/>
    <w:rsid w:val="00515F58"/>
    <w:rsid w:val="0052013B"/>
    <w:rsid w:val="00521DA8"/>
    <w:rsid w:val="00524B1E"/>
    <w:rsid w:val="005251BE"/>
    <w:rsid w:val="00525221"/>
    <w:rsid w:val="00526DA3"/>
    <w:rsid w:val="00527682"/>
    <w:rsid w:val="005300C4"/>
    <w:rsid w:val="005330D2"/>
    <w:rsid w:val="005331C0"/>
    <w:rsid w:val="0053432A"/>
    <w:rsid w:val="00535FD8"/>
    <w:rsid w:val="005379DC"/>
    <w:rsid w:val="0055097B"/>
    <w:rsid w:val="005535CE"/>
    <w:rsid w:val="00554BFB"/>
    <w:rsid w:val="00555E6E"/>
    <w:rsid w:val="00572091"/>
    <w:rsid w:val="0058435C"/>
    <w:rsid w:val="00584E24"/>
    <w:rsid w:val="005865AB"/>
    <w:rsid w:val="00587F70"/>
    <w:rsid w:val="005915FA"/>
    <w:rsid w:val="005918AC"/>
    <w:rsid w:val="00596113"/>
    <w:rsid w:val="005A0CDE"/>
    <w:rsid w:val="005A3A57"/>
    <w:rsid w:val="005C20F4"/>
    <w:rsid w:val="005C3278"/>
    <w:rsid w:val="005C3F86"/>
    <w:rsid w:val="005C4819"/>
    <w:rsid w:val="005C4849"/>
    <w:rsid w:val="005C4C86"/>
    <w:rsid w:val="005C5245"/>
    <w:rsid w:val="005C6A86"/>
    <w:rsid w:val="005C7B79"/>
    <w:rsid w:val="005D5D9E"/>
    <w:rsid w:val="005D6FAD"/>
    <w:rsid w:val="005E00B4"/>
    <w:rsid w:val="005E0754"/>
    <w:rsid w:val="005E3D4E"/>
    <w:rsid w:val="005F15ED"/>
    <w:rsid w:val="005F29B2"/>
    <w:rsid w:val="005F4351"/>
    <w:rsid w:val="005F467B"/>
    <w:rsid w:val="005F577B"/>
    <w:rsid w:val="00603A9F"/>
    <w:rsid w:val="00603C46"/>
    <w:rsid w:val="00607F13"/>
    <w:rsid w:val="00611917"/>
    <w:rsid w:val="00615B5F"/>
    <w:rsid w:val="00616544"/>
    <w:rsid w:val="00616BEB"/>
    <w:rsid w:val="006179D5"/>
    <w:rsid w:val="00622DA8"/>
    <w:rsid w:val="0062362C"/>
    <w:rsid w:val="00623AAA"/>
    <w:rsid w:val="00627281"/>
    <w:rsid w:val="006333DB"/>
    <w:rsid w:val="00633AB2"/>
    <w:rsid w:val="00634ACC"/>
    <w:rsid w:val="00636CE0"/>
    <w:rsid w:val="006371BA"/>
    <w:rsid w:val="00637462"/>
    <w:rsid w:val="0063756D"/>
    <w:rsid w:val="006410A1"/>
    <w:rsid w:val="006417BC"/>
    <w:rsid w:val="00644BCD"/>
    <w:rsid w:val="006450D8"/>
    <w:rsid w:val="0064545B"/>
    <w:rsid w:val="00652BDE"/>
    <w:rsid w:val="00655004"/>
    <w:rsid w:val="00660A51"/>
    <w:rsid w:val="00661479"/>
    <w:rsid w:val="0066190A"/>
    <w:rsid w:val="00661A84"/>
    <w:rsid w:val="00661B33"/>
    <w:rsid w:val="00663282"/>
    <w:rsid w:val="006668C5"/>
    <w:rsid w:val="0066708D"/>
    <w:rsid w:val="006672D8"/>
    <w:rsid w:val="00671E86"/>
    <w:rsid w:val="00674956"/>
    <w:rsid w:val="006841EA"/>
    <w:rsid w:val="00686E66"/>
    <w:rsid w:val="00692921"/>
    <w:rsid w:val="006942ED"/>
    <w:rsid w:val="00694C7C"/>
    <w:rsid w:val="006973FD"/>
    <w:rsid w:val="006A1EA6"/>
    <w:rsid w:val="006A5137"/>
    <w:rsid w:val="006A74A4"/>
    <w:rsid w:val="006B005F"/>
    <w:rsid w:val="006B01A0"/>
    <w:rsid w:val="006B0382"/>
    <w:rsid w:val="006B0863"/>
    <w:rsid w:val="006B3671"/>
    <w:rsid w:val="006B54D5"/>
    <w:rsid w:val="006B58BA"/>
    <w:rsid w:val="006B68AC"/>
    <w:rsid w:val="006C0C1F"/>
    <w:rsid w:val="006C2E5B"/>
    <w:rsid w:val="006C4C6B"/>
    <w:rsid w:val="006C60F7"/>
    <w:rsid w:val="006D00DE"/>
    <w:rsid w:val="006D0373"/>
    <w:rsid w:val="006D0D9A"/>
    <w:rsid w:val="006D2C77"/>
    <w:rsid w:val="006D3EA2"/>
    <w:rsid w:val="006D4625"/>
    <w:rsid w:val="006E2ADE"/>
    <w:rsid w:val="006E2EBB"/>
    <w:rsid w:val="006E331C"/>
    <w:rsid w:val="006E6427"/>
    <w:rsid w:val="006E69CE"/>
    <w:rsid w:val="006F3119"/>
    <w:rsid w:val="006F51DE"/>
    <w:rsid w:val="006F744E"/>
    <w:rsid w:val="007077AF"/>
    <w:rsid w:val="00707E8C"/>
    <w:rsid w:val="007106BB"/>
    <w:rsid w:val="00711174"/>
    <w:rsid w:val="007124BC"/>
    <w:rsid w:val="007125B9"/>
    <w:rsid w:val="00713E26"/>
    <w:rsid w:val="00715CF6"/>
    <w:rsid w:val="00725577"/>
    <w:rsid w:val="007337C6"/>
    <w:rsid w:val="00742601"/>
    <w:rsid w:val="007434C4"/>
    <w:rsid w:val="007446A2"/>
    <w:rsid w:val="00746FCD"/>
    <w:rsid w:val="00754862"/>
    <w:rsid w:val="00756911"/>
    <w:rsid w:val="0075716F"/>
    <w:rsid w:val="00757CED"/>
    <w:rsid w:val="007627E8"/>
    <w:rsid w:val="00764EE8"/>
    <w:rsid w:val="007653D6"/>
    <w:rsid w:val="00770FFC"/>
    <w:rsid w:val="00773D11"/>
    <w:rsid w:val="00775497"/>
    <w:rsid w:val="007768DF"/>
    <w:rsid w:val="00777BE9"/>
    <w:rsid w:val="007838EE"/>
    <w:rsid w:val="007841A2"/>
    <w:rsid w:val="00785CBE"/>
    <w:rsid w:val="00787BE3"/>
    <w:rsid w:val="00787FE8"/>
    <w:rsid w:val="0079008F"/>
    <w:rsid w:val="00790767"/>
    <w:rsid w:val="0079204C"/>
    <w:rsid w:val="00793552"/>
    <w:rsid w:val="0079512C"/>
    <w:rsid w:val="00796709"/>
    <w:rsid w:val="007973FF"/>
    <w:rsid w:val="007A019F"/>
    <w:rsid w:val="007A0CED"/>
    <w:rsid w:val="007A33F2"/>
    <w:rsid w:val="007A3E1F"/>
    <w:rsid w:val="007A78DE"/>
    <w:rsid w:val="007B5133"/>
    <w:rsid w:val="007C4357"/>
    <w:rsid w:val="007C473F"/>
    <w:rsid w:val="007C7449"/>
    <w:rsid w:val="007D03F7"/>
    <w:rsid w:val="007D3492"/>
    <w:rsid w:val="007D4ECD"/>
    <w:rsid w:val="007D7DE5"/>
    <w:rsid w:val="007E710F"/>
    <w:rsid w:val="007F1F98"/>
    <w:rsid w:val="007F34F9"/>
    <w:rsid w:val="007F5DCF"/>
    <w:rsid w:val="00800103"/>
    <w:rsid w:val="008117C6"/>
    <w:rsid w:val="00812B44"/>
    <w:rsid w:val="00816FB0"/>
    <w:rsid w:val="00817306"/>
    <w:rsid w:val="0081752F"/>
    <w:rsid w:val="00821292"/>
    <w:rsid w:val="008218A3"/>
    <w:rsid w:val="00822951"/>
    <w:rsid w:val="008234ED"/>
    <w:rsid w:val="00824DB0"/>
    <w:rsid w:val="008264D2"/>
    <w:rsid w:val="008323AD"/>
    <w:rsid w:val="008339B4"/>
    <w:rsid w:val="00835AED"/>
    <w:rsid w:val="008422FC"/>
    <w:rsid w:val="0085150B"/>
    <w:rsid w:val="00851EF4"/>
    <w:rsid w:val="00861099"/>
    <w:rsid w:val="00862CC1"/>
    <w:rsid w:val="00865AA7"/>
    <w:rsid w:val="00865BE5"/>
    <w:rsid w:val="00865CAF"/>
    <w:rsid w:val="00872F95"/>
    <w:rsid w:val="00873D34"/>
    <w:rsid w:val="00873FF3"/>
    <w:rsid w:val="008763DB"/>
    <w:rsid w:val="008777AC"/>
    <w:rsid w:val="00880471"/>
    <w:rsid w:val="00880DF9"/>
    <w:rsid w:val="00881E05"/>
    <w:rsid w:val="00883D71"/>
    <w:rsid w:val="0088513C"/>
    <w:rsid w:val="008913C0"/>
    <w:rsid w:val="008976FB"/>
    <w:rsid w:val="008A2A04"/>
    <w:rsid w:val="008A2E5D"/>
    <w:rsid w:val="008A51E6"/>
    <w:rsid w:val="008A55B0"/>
    <w:rsid w:val="008A5A7C"/>
    <w:rsid w:val="008A6BB4"/>
    <w:rsid w:val="008A773F"/>
    <w:rsid w:val="008C0C0F"/>
    <w:rsid w:val="008C205A"/>
    <w:rsid w:val="008C24B9"/>
    <w:rsid w:val="008C24CC"/>
    <w:rsid w:val="008C318B"/>
    <w:rsid w:val="008C3B4F"/>
    <w:rsid w:val="008C4AC9"/>
    <w:rsid w:val="008E344E"/>
    <w:rsid w:val="008E362D"/>
    <w:rsid w:val="008E3F3D"/>
    <w:rsid w:val="008E56E8"/>
    <w:rsid w:val="008E6CA7"/>
    <w:rsid w:val="008F04A0"/>
    <w:rsid w:val="0090769E"/>
    <w:rsid w:val="0090778E"/>
    <w:rsid w:val="009141E3"/>
    <w:rsid w:val="00920E2C"/>
    <w:rsid w:val="00930F6A"/>
    <w:rsid w:val="00932570"/>
    <w:rsid w:val="009327AA"/>
    <w:rsid w:val="00936CF6"/>
    <w:rsid w:val="00937EC5"/>
    <w:rsid w:val="00941332"/>
    <w:rsid w:val="009443CE"/>
    <w:rsid w:val="0094482B"/>
    <w:rsid w:val="00945559"/>
    <w:rsid w:val="0095230A"/>
    <w:rsid w:val="00952C73"/>
    <w:rsid w:val="00957316"/>
    <w:rsid w:val="00962937"/>
    <w:rsid w:val="009664D4"/>
    <w:rsid w:val="0096662E"/>
    <w:rsid w:val="009668F5"/>
    <w:rsid w:val="009675AF"/>
    <w:rsid w:val="009706CD"/>
    <w:rsid w:val="0097332A"/>
    <w:rsid w:val="00975718"/>
    <w:rsid w:val="0097670B"/>
    <w:rsid w:val="00984F07"/>
    <w:rsid w:val="00985EAA"/>
    <w:rsid w:val="00986F70"/>
    <w:rsid w:val="0098714D"/>
    <w:rsid w:val="00990938"/>
    <w:rsid w:val="00997A74"/>
    <w:rsid w:val="009A1725"/>
    <w:rsid w:val="009A28E9"/>
    <w:rsid w:val="009A4EF4"/>
    <w:rsid w:val="009A5294"/>
    <w:rsid w:val="009A5504"/>
    <w:rsid w:val="009A5949"/>
    <w:rsid w:val="009A6FD5"/>
    <w:rsid w:val="009B08D0"/>
    <w:rsid w:val="009B1E7C"/>
    <w:rsid w:val="009B4E5A"/>
    <w:rsid w:val="009C01AA"/>
    <w:rsid w:val="009C0F80"/>
    <w:rsid w:val="009C5238"/>
    <w:rsid w:val="009C5822"/>
    <w:rsid w:val="009C6AEC"/>
    <w:rsid w:val="009D2B63"/>
    <w:rsid w:val="009E16DA"/>
    <w:rsid w:val="009E2101"/>
    <w:rsid w:val="009E240A"/>
    <w:rsid w:val="009E395A"/>
    <w:rsid w:val="009E463F"/>
    <w:rsid w:val="009E6813"/>
    <w:rsid w:val="009F0E1F"/>
    <w:rsid w:val="009F2252"/>
    <w:rsid w:val="009F2B06"/>
    <w:rsid w:val="009F3438"/>
    <w:rsid w:val="009F3D5E"/>
    <w:rsid w:val="009F7C68"/>
    <w:rsid w:val="00A03BE6"/>
    <w:rsid w:val="00A06C35"/>
    <w:rsid w:val="00A07888"/>
    <w:rsid w:val="00A138D4"/>
    <w:rsid w:val="00A16B4D"/>
    <w:rsid w:val="00A16D24"/>
    <w:rsid w:val="00A16FFA"/>
    <w:rsid w:val="00A23838"/>
    <w:rsid w:val="00A23B1A"/>
    <w:rsid w:val="00A349C7"/>
    <w:rsid w:val="00A35260"/>
    <w:rsid w:val="00A412A3"/>
    <w:rsid w:val="00A5013E"/>
    <w:rsid w:val="00A5052F"/>
    <w:rsid w:val="00A5311C"/>
    <w:rsid w:val="00A54FED"/>
    <w:rsid w:val="00A5550B"/>
    <w:rsid w:val="00A56860"/>
    <w:rsid w:val="00A56C64"/>
    <w:rsid w:val="00A57A1E"/>
    <w:rsid w:val="00A61396"/>
    <w:rsid w:val="00A61E3B"/>
    <w:rsid w:val="00A6514E"/>
    <w:rsid w:val="00A72364"/>
    <w:rsid w:val="00A747D7"/>
    <w:rsid w:val="00A749E8"/>
    <w:rsid w:val="00A74E9D"/>
    <w:rsid w:val="00A75A3E"/>
    <w:rsid w:val="00A769E5"/>
    <w:rsid w:val="00A8053B"/>
    <w:rsid w:val="00A8233A"/>
    <w:rsid w:val="00A858B0"/>
    <w:rsid w:val="00A858D6"/>
    <w:rsid w:val="00A86A22"/>
    <w:rsid w:val="00A86A48"/>
    <w:rsid w:val="00A92CCF"/>
    <w:rsid w:val="00A94759"/>
    <w:rsid w:val="00A9733C"/>
    <w:rsid w:val="00A97C78"/>
    <w:rsid w:val="00A97F4C"/>
    <w:rsid w:val="00AA1356"/>
    <w:rsid w:val="00AA35DD"/>
    <w:rsid w:val="00AA45B0"/>
    <w:rsid w:val="00AA46E9"/>
    <w:rsid w:val="00AA68C8"/>
    <w:rsid w:val="00AA6C6F"/>
    <w:rsid w:val="00AB13E9"/>
    <w:rsid w:val="00AB21E0"/>
    <w:rsid w:val="00AB37F7"/>
    <w:rsid w:val="00AB4B1A"/>
    <w:rsid w:val="00AB4C76"/>
    <w:rsid w:val="00AB695C"/>
    <w:rsid w:val="00AC25AA"/>
    <w:rsid w:val="00AC491F"/>
    <w:rsid w:val="00AC6C0D"/>
    <w:rsid w:val="00AC6C56"/>
    <w:rsid w:val="00AD0E75"/>
    <w:rsid w:val="00AD191A"/>
    <w:rsid w:val="00AD2DAB"/>
    <w:rsid w:val="00AD7B99"/>
    <w:rsid w:val="00AD7ECA"/>
    <w:rsid w:val="00AE2B99"/>
    <w:rsid w:val="00AE4EC7"/>
    <w:rsid w:val="00AE7C07"/>
    <w:rsid w:val="00AF23E2"/>
    <w:rsid w:val="00AF354A"/>
    <w:rsid w:val="00AF3C10"/>
    <w:rsid w:val="00AF49CE"/>
    <w:rsid w:val="00AF7C37"/>
    <w:rsid w:val="00B00B99"/>
    <w:rsid w:val="00B04F80"/>
    <w:rsid w:val="00B07843"/>
    <w:rsid w:val="00B131EC"/>
    <w:rsid w:val="00B20D8B"/>
    <w:rsid w:val="00B21959"/>
    <w:rsid w:val="00B25AFE"/>
    <w:rsid w:val="00B265DA"/>
    <w:rsid w:val="00B31C61"/>
    <w:rsid w:val="00B31C98"/>
    <w:rsid w:val="00B3485E"/>
    <w:rsid w:val="00B36D31"/>
    <w:rsid w:val="00B41245"/>
    <w:rsid w:val="00B41C59"/>
    <w:rsid w:val="00B422ED"/>
    <w:rsid w:val="00B42D60"/>
    <w:rsid w:val="00B43DCB"/>
    <w:rsid w:val="00B44C89"/>
    <w:rsid w:val="00B45DAC"/>
    <w:rsid w:val="00B46375"/>
    <w:rsid w:val="00B47733"/>
    <w:rsid w:val="00B50147"/>
    <w:rsid w:val="00B55153"/>
    <w:rsid w:val="00B55C2B"/>
    <w:rsid w:val="00B5722F"/>
    <w:rsid w:val="00B6039A"/>
    <w:rsid w:val="00B65DA1"/>
    <w:rsid w:val="00B71BA5"/>
    <w:rsid w:val="00B72F2A"/>
    <w:rsid w:val="00B7322E"/>
    <w:rsid w:val="00B736C8"/>
    <w:rsid w:val="00B7396C"/>
    <w:rsid w:val="00B777E4"/>
    <w:rsid w:val="00B800BA"/>
    <w:rsid w:val="00B81033"/>
    <w:rsid w:val="00B83D4E"/>
    <w:rsid w:val="00B87C42"/>
    <w:rsid w:val="00B90EA0"/>
    <w:rsid w:val="00B91AA2"/>
    <w:rsid w:val="00B9249A"/>
    <w:rsid w:val="00B92C8F"/>
    <w:rsid w:val="00B96276"/>
    <w:rsid w:val="00B973A3"/>
    <w:rsid w:val="00B973FA"/>
    <w:rsid w:val="00BA068C"/>
    <w:rsid w:val="00BA33E2"/>
    <w:rsid w:val="00BA521B"/>
    <w:rsid w:val="00BA57B6"/>
    <w:rsid w:val="00BA79A6"/>
    <w:rsid w:val="00BB1AF0"/>
    <w:rsid w:val="00BB2A1B"/>
    <w:rsid w:val="00BB5AB8"/>
    <w:rsid w:val="00BC33EC"/>
    <w:rsid w:val="00BC5FAA"/>
    <w:rsid w:val="00BC7208"/>
    <w:rsid w:val="00BD0576"/>
    <w:rsid w:val="00BD08E1"/>
    <w:rsid w:val="00BD3700"/>
    <w:rsid w:val="00BD5F3D"/>
    <w:rsid w:val="00BD6333"/>
    <w:rsid w:val="00BD7466"/>
    <w:rsid w:val="00BE296C"/>
    <w:rsid w:val="00BE5078"/>
    <w:rsid w:val="00BE6CA5"/>
    <w:rsid w:val="00BE6ECD"/>
    <w:rsid w:val="00BF271E"/>
    <w:rsid w:val="00BF3259"/>
    <w:rsid w:val="00BF5504"/>
    <w:rsid w:val="00C00702"/>
    <w:rsid w:val="00C1474F"/>
    <w:rsid w:val="00C16292"/>
    <w:rsid w:val="00C164F5"/>
    <w:rsid w:val="00C221FE"/>
    <w:rsid w:val="00C22204"/>
    <w:rsid w:val="00C23B77"/>
    <w:rsid w:val="00C272D6"/>
    <w:rsid w:val="00C313E3"/>
    <w:rsid w:val="00C32DD0"/>
    <w:rsid w:val="00C358B0"/>
    <w:rsid w:val="00C366DD"/>
    <w:rsid w:val="00C37743"/>
    <w:rsid w:val="00C40619"/>
    <w:rsid w:val="00C41D4C"/>
    <w:rsid w:val="00C44FED"/>
    <w:rsid w:val="00C46144"/>
    <w:rsid w:val="00C54654"/>
    <w:rsid w:val="00C55685"/>
    <w:rsid w:val="00C5671A"/>
    <w:rsid w:val="00C5756B"/>
    <w:rsid w:val="00C57759"/>
    <w:rsid w:val="00C62C7D"/>
    <w:rsid w:val="00C737E7"/>
    <w:rsid w:val="00C73B30"/>
    <w:rsid w:val="00C73BC6"/>
    <w:rsid w:val="00C7456B"/>
    <w:rsid w:val="00C838B3"/>
    <w:rsid w:val="00C83CDE"/>
    <w:rsid w:val="00C8683A"/>
    <w:rsid w:val="00C9017B"/>
    <w:rsid w:val="00C93A0C"/>
    <w:rsid w:val="00C93C19"/>
    <w:rsid w:val="00C93D2C"/>
    <w:rsid w:val="00CA091B"/>
    <w:rsid w:val="00CA0A14"/>
    <w:rsid w:val="00CA1811"/>
    <w:rsid w:val="00CA1956"/>
    <w:rsid w:val="00CA362C"/>
    <w:rsid w:val="00CA600E"/>
    <w:rsid w:val="00CB10E3"/>
    <w:rsid w:val="00CB1CB6"/>
    <w:rsid w:val="00CB5BD6"/>
    <w:rsid w:val="00CB6825"/>
    <w:rsid w:val="00CB7171"/>
    <w:rsid w:val="00CC5DD6"/>
    <w:rsid w:val="00CC5ECC"/>
    <w:rsid w:val="00CC68CF"/>
    <w:rsid w:val="00CD0B0E"/>
    <w:rsid w:val="00CE0288"/>
    <w:rsid w:val="00CE16B6"/>
    <w:rsid w:val="00CE7CDE"/>
    <w:rsid w:val="00CF00E7"/>
    <w:rsid w:val="00CF3B72"/>
    <w:rsid w:val="00CF44D3"/>
    <w:rsid w:val="00CF47B0"/>
    <w:rsid w:val="00CF753B"/>
    <w:rsid w:val="00D01302"/>
    <w:rsid w:val="00D01681"/>
    <w:rsid w:val="00D03C0D"/>
    <w:rsid w:val="00D072AF"/>
    <w:rsid w:val="00D15F6A"/>
    <w:rsid w:val="00D16B4E"/>
    <w:rsid w:val="00D207E9"/>
    <w:rsid w:val="00D212FB"/>
    <w:rsid w:val="00D31745"/>
    <w:rsid w:val="00D320D3"/>
    <w:rsid w:val="00D3280F"/>
    <w:rsid w:val="00D35179"/>
    <w:rsid w:val="00D36EDF"/>
    <w:rsid w:val="00D3741F"/>
    <w:rsid w:val="00D376F0"/>
    <w:rsid w:val="00D4161B"/>
    <w:rsid w:val="00D4293C"/>
    <w:rsid w:val="00D42D14"/>
    <w:rsid w:val="00D463DD"/>
    <w:rsid w:val="00D514BC"/>
    <w:rsid w:val="00D521B4"/>
    <w:rsid w:val="00D5458A"/>
    <w:rsid w:val="00D61CCB"/>
    <w:rsid w:val="00D62FDD"/>
    <w:rsid w:val="00D64321"/>
    <w:rsid w:val="00D66E27"/>
    <w:rsid w:val="00D71E60"/>
    <w:rsid w:val="00D733D2"/>
    <w:rsid w:val="00D7447F"/>
    <w:rsid w:val="00D74C61"/>
    <w:rsid w:val="00D77A04"/>
    <w:rsid w:val="00D81F7C"/>
    <w:rsid w:val="00D8218F"/>
    <w:rsid w:val="00D83440"/>
    <w:rsid w:val="00D90ADE"/>
    <w:rsid w:val="00D91050"/>
    <w:rsid w:val="00D9153A"/>
    <w:rsid w:val="00D9303C"/>
    <w:rsid w:val="00DA091B"/>
    <w:rsid w:val="00DA2F37"/>
    <w:rsid w:val="00DA3F9C"/>
    <w:rsid w:val="00DA4113"/>
    <w:rsid w:val="00DA5558"/>
    <w:rsid w:val="00DB1962"/>
    <w:rsid w:val="00DB3135"/>
    <w:rsid w:val="00DB4130"/>
    <w:rsid w:val="00DB4B9F"/>
    <w:rsid w:val="00DC1973"/>
    <w:rsid w:val="00DC3006"/>
    <w:rsid w:val="00DD0CB4"/>
    <w:rsid w:val="00DD1B28"/>
    <w:rsid w:val="00DD3CD9"/>
    <w:rsid w:val="00DD650B"/>
    <w:rsid w:val="00DE1F64"/>
    <w:rsid w:val="00DE2ADE"/>
    <w:rsid w:val="00DE36F6"/>
    <w:rsid w:val="00DE6E94"/>
    <w:rsid w:val="00DF02F5"/>
    <w:rsid w:val="00DF0FBC"/>
    <w:rsid w:val="00DF4568"/>
    <w:rsid w:val="00DF68F6"/>
    <w:rsid w:val="00E035C3"/>
    <w:rsid w:val="00E074FE"/>
    <w:rsid w:val="00E122C0"/>
    <w:rsid w:val="00E15FEF"/>
    <w:rsid w:val="00E20607"/>
    <w:rsid w:val="00E21CFA"/>
    <w:rsid w:val="00E22BD3"/>
    <w:rsid w:val="00E31D4A"/>
    <w:rsid w:val="00E33821"/>
    <w:rsid w:val="00E342BD"/>
    <w:rsid w:val="00E35714"/>
    <w:rsid w:val="00E36D1D"/>
    <w:rsid w:val="00E40CEF"/>
    <w:rsid w:val="00E41E94"/>
    <w:rsid w:val="00E430FA"/>
    <w:rsid w:val="00E5377A"/>
    <w:rsid w:val="00E53FA7"/>
    <w:rsid w:val="00E54BF8"/>
    <w:rsid w:val="00E55C3E"/>
    <w:rsid w:val="00E57606"/>
    <w:rsid w:val="00E60463"/>
    <w:rsid w:val="00E6234E"/>
    <w:rsid w:val="00E645E5"/>
    <w:rsid w:val="00E64776"/>
    <w:rsid w:val="00E64D1F"/>
    <w:rsid w:val="00E65608"/>
    <w:rsid w:val="00E65813"/>
    <w:rsid w:val="00E678D1"/>
    <w:rsid w:val="00E713B6"/>
    <w:rsid w:val="00E7751B"/>
    <w:rsid w:val="00E80941"/>
    <w:rsid w:val="00E83A5D"/>
    <w:rsid w:val="00E84F5D"/>
    <w:rsid w:val="00E86B61"/>
    <w:rsid w:val="00E86CD0"/>
    <w:rsid w:val="00E87B15"/>
    <w:rsid w:val="00E9503A"/>
    <w:rsid w:val="00E95E88"/>
    <w:rsid w:val="00E97195"/>
    <w:rsid w:val="00E97D1E"/>
    <w:rsid w:val="00EA1A60"/>
    <w:rsid w:val="00EA1BF4"/>
    <w:rsid w:val="00EA325C"/>
    <w:rsid w:val="00EB37FB"/>
    <w:rsid w:val="00EC02F8"/>
    <w:rsid w:val="00EC2DA3"/>
    <w:rsid w:val="00EC433A"/>
    <w:rsid w:val="00EC66F8"/>
    <w:rsid w:val="00EC71B6"/>
    <w:rsid w:val="00EC740D"/>
    <w:rsid w:val="00ED3277"/>
    <w:rsid w:val="00ED4991"/>
    <w:rsid w:val="00ED62C2"/>
    <w:rsid w:val="00ED65C7"/>
    <w:rsid w:val="00ED795D"/>
    <w:rsid w:val="00EF01AD"/>
    <w:rsid w:val="00EF0F47"/>
    <w:rsid w:val="00EF58E4"/>
    <w:rsid w:val="00EF5B14"/>
    <w:rsid w:val="00EF74C7"/>
    <w:rsid w:val="00F05979"/>
    <w:rsid w:val="00F05AE2"/>
    <w:rsid w:val="00F05F56"/>
    <w:rsid w:val="00F07B13"/>
    <w:rsid w:val="00F10F3E"/>
    <w:rsid w:val="00F11553"/>
    <w:rsid w:val="00F136D0"/>
    <w:rsid w:val="00F1532D"/>
    <w:rsid w:val="00F172C7"/>
    <w:rsid w:val="00F23FD5"/>
    <w:rsid w:val="00F26287"/>
    <w:rsid w:val="00F279CB"/>
    <w:rsid w:val="00F313A5"/>
    <w:rsid w:val="00F36B31"/>
    <w:rsid w:val="00F371C7"/>
    <w:rsid w:val="00F405AF"/>
    <w:rsid w:val="00F429A0"/>
    <w:rsid w:val="00F45980"/>
    <w:rsid w:val="00F4662C"/>
    <w:rsid w:val="00F4702C"/>
    <w:rsid w:val="00F478F7"/>
    <w:rsid w:val="00F53916"/>
    <w:rsid w:val="00F53C54"/>
    <w:rsid w:val="00F56227"/>
    <w:rsid w:val="00F5764B"/>
    <w:rsid w:val="00F62793"/>
    <w:rsid w:val="00F6477E"/>
    <w:rsid w:val="00F71224"/>
    <w:rsid w:val="00F73DE8"/>
    <w:rsid w:val="00F749D7"/>
    <w:rsid w:val="00F777AA"/>
    <w:rsid w:val="00F8390C"/>
    <w:rsid w:val="00F866F6"/>
    <w:rsid w:val="00F868F4"/>
    <w:rsid w:val="00F87F99"/>
    <w:rsid w:val="00F916E6"/>
    <w:rsid w:val="00F94532"/>
    <w:rsid w:val="00F95C7F"/>
    <w:rsid w:val="00FA05CF"/>
    <w:rsid w:val="00FA3DB1"/>
    <w:rsid w:val="00FA5C85"/>
    <w:rsid w:val="00FB125F"/>
    <w:rsid w:val="00FB26E7"/>
    <w:rsid w:val="00FB2A81"/>
    <w:rsid w:val="00FB35B2"/>
    <w:rsid w:val="00FB3A2A"/>
    <w:rsid w:val="00FC1E01"/>
    <w:rsid w:val="00FC468B"/>
    <w:rsid w:val="00FC4E92"/>
    <w:rsid w:val="00FD1E84"/>
    <w:rsid w:val="00FD7077"/>
    <w:rsid w:val="00FE3CE4"/>
    <w:rsid w:val="00FE6876"/>
    <w:rsid w:val="00FE797B"/>
    <w:rsid w:val="00FF01B0"/>
    <w:rsid w:val="00FF4E68"/>
    <w:rsid w:val="00FF5D38"/>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5504"/>
    <w:pPr>
      <w:spacing w:after="200" w:line="276" w:lineRule="auto"/>
    </w:pPr>
    <w:rPr>
      <w:sz w:val="24"/>
    </w:rPr>
  </w:style>
  <w:style w:type="paragraph" w:styleId="Heading1">
    <w:name w:val="heading 1"/>
    <w:basedOn w:val="Normal"/>
    <w:next w:val="Normal"/>
    <w:link w:val="Heading1Char"/>
    <w:autoRedefine/>
    <w:uiPriority w:val="99"/>
    <w:qFormat/>
    <w:rsid w:val="00251CDC"/>
    <w:pPr>
      <w:keepNext/>
      <w:keepLines/>
      <w:spacing w:before="480" w:after="0"/>
      <w:outlineLvl w:val="0"/>
    </w:pPr>
    <w:rPr>
      <w:b/>
      <w:bCs/>
      <w:color w:val="001EC8"/>
      <w:sz w:val="28"/>
      <w:szCs w:val="28"/>
    </w:rPr>
  </w:style>
  <w:style w:type="paragraph" w:styleId="Heading2">
    <w:name w:val="heading 2"/>
    <w:basedOn w:val="Normal"/>
    <w:next w:val="Normal"/>
    <w:link w:val="Heading2Char"/>
    <w:autoRedefine/>
    <w:uiPriority w:val="99"/>
    <w:qFormat/>
    <w:rsid w:val="00F05AE2"/>
    <w:pPr>
      <w:keepNext/>
      <w:spacing w:before="240" w:after="100" w:afterAutospacing="1" w:line="240" w:lineRule="auto"/>
      <w:outlineLvl w:val="1"/>
    </w:pPr>
    <w:rPr>
      <w:rFonts w:cs="Arial"/>
      <w:b/>
      <w:color w:val="001EC8"/>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CDC"/>
    <w:rPr>
      <w:rFonts w:eastAsia="Times New Roman" w:cs="Times New Roman"/>
      <w:b/>
      <w:bCs/>
      <w:color w:val="001EC8"/>
      <w:sz w:val="28"/>
      <w:szCs w:val="28"/>
    </w:rPr>
  </w:style>
  <w:style w:type="character" w:customStyle="1" w:styleId="Heading2Char">
    <w:name w:val="Heading 2 Char"/>
    <w:basedOn w:val="DefaultParagraphFont"/>
    <w:link w:val="Heading2"/>
    <w:uiPriority w:val="99"/>
    <w:locked/>
    <w:rsid w:val="00F05AE2"/>
    <w:rPr>
      <w:rFonts w:cs="Arial"/>
      <w:b/>
      <w:color w:val="001EC8"/>
      <w:sz w:val="20"/>
      <w:szCs w:val="20"/>
    </w:rPr>
  </w:style>
  <w:style w:type="paragraph" w:styleId="ListParagraph">
    <w:name w:val="List Paragraph"/>
    <w:basedOn w:val="Normal"/>
    <w:uiPriority w:val="99"/>
    <w:qFormat/>
    <w:rsid w:val="00E7751B"/>
    <w:pPr>
      <w:ind w:left="720"/>
      <w:contextualSpacing/>
    </w:pPr>
  </w:style>
  <w:style w:type="paragraph" w:styleId="NoSpacing">
    <w:name w:val="No Spacing"/>
    <w:autoRedefine/>
    <w:uiPriority w:val="99"/>
    <w:qFormat/>
    <w:rsid w:val="009A5504"/>
    <w:rPr>
      <w:rFonts w:ascii="Times New Roman" w:hAnsi="Times New Roman"/>
      <w:sz w:val="24"/>
    </w:rPr>
  </w:style>
  <w:style w:type="paragraph" w:styleId="Header">
    <w:name w:val="header"/>
    <w:basedOn w:val="Normal"/>
    <w:link w:val="HeaderChar"/>
    <w:uiPriority w:val="99"/>
    <w:rsid w:val="00CB717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B7171"/>
    <w:rPr>
      <w:rFonts w:cs="Times New Roman"/>
    </w:rPr>
  </w:style>
  <w:style w:type="paragraph" w:styleId="Footer">
    <w:name w:val="footer"/>
    <w:basedOn w:val="Normal"/>
    <w:link w:val="FooterChar"/>
    <w:uiPriority w:val="99"/>
    <w:rsid w:val="00CB717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B7171"/>
    <w:rPr>
      <w:rFonts w:cs="Times New Roman"/>
    </w:rPr>
  </w:style>
  <w:style w:type="paragraph" w:styleId="BalloonText">
    <w:name w:val="Balloon Text"/>
    <w:basedOn w:val="Normal"/>
    <w:link w:val="BalloonTextChar"/>
    <w:uiPriority w:val="99"/>
    <w:semiHidden/>
    <w:rsid w:val="00CB7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171"/>
    <w:rPr>
      <w:rFonts w:ascii="Tahoma" w:hAnsi="Tahoma" w:cs="Tahoma"/>
      <w:sz w:val="16"/>
      <w:szCs w:val="16"/>
    </w:rPr>
  </w:style>
  <w:style w:type="character" w:styleId="Hyperlink">
    <w:name w:val="Hyperlink"/>
    <w:basedOn w:val="DefaultParagraphFont"/>
    <w:uiPriority w:val="99"/>
    <w:rsid w:val="008A2E5D"/>
    <w:rPr>
      <w:rFonts w:cs="Times New Roman"/>
      <w:color w:val="0000FF"/>
      <w:u w:val="single"/>
    </w:rPr>
  </w:style>
  <w:style w:type="table" w:styleId="TableGrid">
    <w:name w:val="Table Grid"/>
    <w:basedOn w:val="TableNormal"/>
    <w:uiPriority w:val="99"/>
    <w:rsid w:val="00334F0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251CDC"/>
    <w:rPr>
      <w:rFonts w:cs="Times New Roman"/>
      <w:i/>
      <w:iCs/>
      <w:color w:val="808080"/>
    </w:rPr>
  </w:style>
  <w:style w:type="character" w:styleId="CommentReference">
    <w:name w:val="annotation reference"/>
    <w:basedOn w:val="DefaultParagraphFont"/>
    <w:uiPriority w:val="99"/>
    <w:semiHidden/>
    <w:rsid w:val="00251CDC"/>
    <w:rPr>
      <w:rFonts w:cs="Times New Roman"/>
      <w:sz w:val="16"/>
      <w:szCs w:val="16"/>
    </w:rPr>
  </w:style>
  <w:style w:type="paragraph" w:styleId="CommentText">
    <w:name w:val="annotation text"/>
    <w:basedOn w:val="Normal"/>
    <w:link w:val="CommentTextChar"/>
    <w:uiPriority w:val="99"/>
    <w:semiHidden/>
    <w:rsid w:val="00251CD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51CDC"/>
    <w:rPr>
      <w:rFonts w:cs="Times New Roman"/>
      <w:sz w:val="20"/>
      <w:szCs w:val="20"/>
    </w:rPr>
  </w:style>
  <w:style w:type="paragraph" w:styleId="CommentSubject">
    <w:name w:val="annotation subject"/>
    <w:basedOn w:val="CommentText"/>
    <w:next w:val="CommentText"/>
    <w:link w:val="CommentSubjectChar"/>
    <w:uiPriority w:val="99"/>
    <w:semiHidden/>
    <w:rsid w:val="00251CDC"/>
    <w:rPr>
      <w:b/>
      <w:bCs/>
    </w:rPr>
  </w:style>
  <w:style w:type="character" w:customStyle="1" w:styleId="CommentSubjectChar">
    <w:name w:val="Comment Subject Char"/>
    <w:basedOn w:val="CommentTextChar"/>
    <w:link w:val="CommentSubject"/>
    <w:uiPriority w:val="99"/>
    <w:semiHidden/>
    <w:locked/>
    <w:rsid w:val="00251CDC"/>
    <w:rPr>
      <w:b/>
      <w:bCs/>
    </w:rPr>
  </w:style>
  <w:style w:type="paragraph" w:styleId="TOCHeading">
    <w:name w:val="TOC Heading"/>
    <w:basedOn w:val="Heading1"/>
    <w:next w:val="Normal"/>
    <w:uiPriority w:val="99"/>
    <w:qFormat/>
    <w:rsid w:val="00F05AE2"/>
    <w:pPr>
      <w:outlineLvl w:val="9"/>
    </w:pPr>
    <w:rPr>
      <w:rFonts w:ascii="Cambria" w:hAnsi="Cambria"/>
      <w:color w:val="365F91"/>
      <w:lang w:val="en-US" w:eastAsia="ja-JP"/>
    </w:rPr>
  </w:style>
  <w:style w:type="paragraph" w:styleId="TOC1">
    <w:name w:val="toc 1"/>
    <w:basedOn w:val="Normal"/>
    <w:next w:val="Normal"/>
    <w:autoRedefine/>
    <w:uiPriority w:val="99"/>
    <w:rsid w:val="00F05AE2"/>
    <w:pPr>
      <w:spacing w:after="100"/>
    </w:pPr>
  </w:style>
  <w:style w:type="paragraph" w:styleId="TOC2">
    <w:name w:val="toc 2"/>
    <w:basedOn w:val="Normal"/>
    <w:next w:val="Normal"/>
    <w:autoRedefine/>
    <w:uiPriority w:val="99"/>
    <w:rsid w:val="00F05AE2"/>
    <w:pPr>
      <w:spacing w:after="100"/>
      <w:ind w:left="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http://www.osirismr.co.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siris\Forms%20and%20Templates\OM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OMR Letterhead.dotx</Template>
  <TotalTime>1</TotalTime>
  <Pages>22</Pages>
  <Words>3725</Words>
  <Characters>21235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OMR Letterhead</dc:title>
  <dc:subject/>
  <dc:creator>Lee Wedgbrow</dc:creator>
  <cp:keywords/>
  <dc:description/>
  <cp:lastModifiedBy>Richard</cp:lastModifiedBy>
  <cp:revision>2</cp:revision>
  <cp:lastPrinted>2016-03-31T08:47:00Z</cp:lastPrinted>
  <dcterms:created xsi:type="dcterms:W3CDTF">2016-04-08T08:30:00Z</dcterms:created>
  <dcterms:modified xsi:type="dcterms:W3CDTF">2016-04-08T08:30:00Z</dcterms:modified>
</cp:coreProperties>
</file>